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B3" w:rsidRDefault="00D23DB3" w:rsidP="00D23DB3">
      <w:pPr>
        <w:jc w:val="center"/>
        <w:rPr>
          <w:b/>
          <w:sz w:val="24"/>
          <w:szCs w:val="24"/>
          <w:lang w:val="ro-RO"/>
        </w:rPr>
      </w:pPr>
    </w:p>
    <w:p w:rsidR="00D23DB3" w:rsidRDefault="00D23DB3" w:rsidP="00D23DB3">
      <w:pPr>
        <w:jc w:val="center"/>
        <w:rPr>
          <w:b/>
          <w:sz w:val="24"/>
          <w:szCs w:val="24"/>
          <w:lang w:val="ro-RO"/>
        </w:rPr>
      </w:pPr>
    </w:p>
    <w:p w:rsidR="00D23DB3" w:rsidRDefault="00D23DB3" w:rsidP="00D23DB3">
      <w:pPr>
        <w:jc w:val="center"/>
        <w:rPr>
          <w:b/>
          <w:sz w:val="24"/>
          <w:szCs w:val="24"/>
          <w:lang w:val="ro-RO"/>
        </w:rPr>
      </w:pPr>
    </w:p>
    <w:p w:rsidR="00D23DB3" w:rsidRDefault="00D23DB3" w:rsidP="00D23DB3">
      <w:pPr>
        <w:jc w:val="center"/>
        <w:rPr>
          <w:b/>
          <w:sz w:val="24"/>
          <w:szCs w:val="24"/>
          <w:lang w:val="ro-RO"/>
        </w:rPr>
      </w:pPr>
    </w:p>
    <w:p w:rsidR="00D23DB3" w:rsidRPr="00D23DB3" w:rsidRDefault="00D23DB3" w:rsidP="00D23DB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3DB3" w:rsidRPr="00D23DB3" w:rsidRDefault="00D23DB3" w:rsidP="00D23DB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3DB3" w:rsidRPr="00D23DB3" w:rsidRDefault="00D23DB3" w:rsidP="00D23DB3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D23DB3">
        <w:rPr>
          <w:rFonts w:ascii="Times New Roman" w:hAnsi="Times New Roman" w:cs="Times New Roman"/>
          <w:b/>
          <w:sz w:val="44"/>
          <w:szCs w:val="44"/>
          <w:lang w:val="ro-RO"/>
        </w:rPr>
        <w:t xml:space="preserve">Raport </w:t>
      </w:r>
    </w:p>
    <w:p w:rsidR="00D23DB3" w:rsidRPr="00D23DB3" w:rsidRDefault="00D23DB3" w:rsidP="00D23DB3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D23DB3">
        <w:rPr>
          <w:rFonts w:ascii="Times New Roman" w:hAnsi="Times New Roman" w:cs="Times New Roman"/>
          <w:b/>
          <w:sz w:val="44"/>
          <w:szCs w:val="44"/>
          <w:lang w:val="ro-RO"/>
        </w:rPr>
        <w:t xml:space="preserve">privind repartizarea automatizată aleatorie a dosarelor în instanțele de judecată din Moldova în perioada </w:t>
      </w:r>
    </w:p>
    <w:p w:rsidR="00D23DB3" w:rsidRPr="00D23DB3" w:rsidRDefault="00D23DB3" w:rsidP="00D23DB3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sz w:val="44"/>
          <w:szCs w:val="44"/>
          <w:lang w:val="ro-RO"/>
        </w:rPr>
        <w:t>1 - 28</w:t>
      </w:r>
      <w:r w:rsidRPr="00D23DB3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ro-RO"/>
        </w:rPr>
        <w:t>febr</w:t>
      </w:r>
      <w:r w:rsidRPr="00D23DB3">
        <w:rPr>
          <w:rFonts w:ascii="Times New Roman" w:hAnsi="Times New Roman" w:cs="Times New Roman"/>
          <w:b/>
          <w:sz w:val="44"/>
          <w:szCs w:val="44"/>
          <w:lang w:val="ro-RO"/>
        </w:rPr>
        <w:t>uarie 2017</w:t>
      </w:r>
    </w:p>
    <w:p w:rsidR="00D23DB3" w:rsidRPr="00D23DB3" w:rsidRDefault="00D23DB3" w:rsidP="00D23DB3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D23DB3" w:rsidRPr="00D23DB3" w:rsidRDefault="00D23DB3" w:rsidP="00D23DB3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r w:rsidRPr="00D23DB3">
        <w:rPr>
          <w:rFonts w:ascii="Times New Roman" w:hAnsi="Times New Roman" w:cs="Times New Roman"/>
          <w:b/>
          <w:sz w:val="24"/>
          <w:szCs w:val="24"/>
          <w:lang w:val="ro-RO"/>
        </w:rPr>
        <w:t>Agenția de Administrare a Instanțelor judecătorești</w:t>
      </w: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23DB3">
        <w:rPr>
          <w:rFonts w:ascii="Times New Roman" w:hAnsi="Times New Roman" w:cs="Times New Roman"/>
          <w:i/>
          <w:sz w:val="24"/>
          <w:szCs w:val="24"/>
          <w:lang w:val="ro-RO"/>
        </w:rPr>
        <w:t>bd. Ştefan cel Mare, nr. 124 bl.”B”, Chișinău, Moldova</w:t>
      </w:r>
    </w:p>
    <w:p w:rsidR="00D23DB3" w:rsidRPr="00D23DB3" w:rsidRDefault="00D23DB3" w:rsidP="00D23DB3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r>
        <w:rPr>
          <w:rFonts w:ascii="Times New Roman" w:hAnsi="Times New Roman" w:cs="Times New Roman"/>
          <w:b/>
          <w:sz w:val="26"/>
          <w:szCs w:val="24"/>
          <w:lang w:val="ro-RO"/>
        </w:rPr>
        <w:t>M</w:t>
      </w:r>
      <w:r w:rsidRPr="00D23DB3">
        <w:rPr>
          <w:rFonts w:ascii="Times New Roman" w:hAnsi="Times New Roman" w:cs="Times New Roman"/>
          <w:b/>
          <w:sz w:val="26"/>
          <w:szCs w:val="24"/>
          <w:lang w:val="ro-RO"/>
        </w:rPr>
        <w:t>ar</w:t>
      </w:r>
      <w:r>
        <w:rPr>
          <w:rFonts w:ascii="Times New Roman" w:hAnsi="Times New Roman" w:cs="Times New Roman"/>
          <w:b/>
          <w:sz w:val="26"/>
          <w:szCs w:val="24"/>
          <w:lang w:val="ro-RO"/>
        </w:rPr>
        <w:t>t</w:t>
      </w:r>
      <w:r w:rsidRPr="00D23DB3">
        <w:rPr>
          <w:rFonts w:ascii="Times New Roman" w:hAnsi="Times New Roman" w:cs="Times New Roman"/>
          <w:b/>
          <w:sz w:val="26"/>
          <w:szCs w:val="24"/>
          <w:lang w:val="ro-RO"/>
        </w:rPr>
        <w:t>ie 2017</w:t>
      </w:r>
    </w:p>
    <w:p w:rsidR="003D7434" w:rsidRDefault="003D7434" w:rsidP="003D7434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3DB3" w:rsidRPr="003D7434" w:rsidRDefault="00D23DB3" w:rsidP="003D7434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solicitarea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Agenției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Instanțelor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Judecătorești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ÎS”Centrul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telecomunicații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speciale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” 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colectat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informațiile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necesare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Raportul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repartizarea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aleatorie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dosarelor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instanțele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judecată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intermediul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Programului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Integrat</w:t>
      </w:r>
      <w:proofErr w:type="spellEnd"/>
      <w:proofErr w:type="gram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Gestionare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Dosarelor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(PIGD)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luna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februarie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2017.</w:t>
      </w:r>
    </w:p>
    <w:p w:rsidR="00895453" w:rsidRPr="003D7434" w:rsidRDefault="00D23DB3" w:rsidP="003D7434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Menționăm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că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datele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prezentate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raport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caracter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informativ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nu pot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fi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interpretate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nemijlocit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manipulări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3D7434">
        <w:rPr>
          <w:rFonts w:ascii="Times New Roman" w:eastAsia="Times New Roman" w:hAnsi="Times New Roman" w:cs="Times New Roman"/>
          <w:bCs/>
          <w:sz w:val="24"/>
          <w:szCs w:val="24"/>
        </w:rPr>
        <w:t xml:space="preserve"> PIGD.</w:t>
      </w:r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Totodată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, menț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ionăm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că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tabelele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figurile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prezentate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Rapo</w:t>
      </w:r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rt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reflectă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lunile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septembrie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noiembrie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datele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existente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pînă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la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reorganizare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iar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</w:t>
      </w:r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entru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lunile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decembrie</w:t>
      </w:r>
      <w:proofErr w:type="spellEnd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</w:t>
      </w:r>
      <w:proofErr w:type="spellStart"/>
      <w:r w:rsidR="003D7434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februarie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datele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nou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create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temeiul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Legii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nr. 76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21.04.2016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privire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la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reorganizarea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judecată</w:t>
      </w:r>
      <w:proofErr w:type="spellEnd"/>
      <w:r w:rsidR="00895453" w:rsidRPr="003D743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:rsidR="00D23DB3" w:rsidRPr="003D7434" w:rsidRDefault="00895453" w:rsidP="003D7434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distribuirii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aleatorii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instanțele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din Moldova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rapoarte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instanțelor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judecată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Agenției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Instanțelor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434">
        <w:rPr>
          <w:rFonts w:ascii="Times New Roman" w:eastAsia="Times New Roman" w:hAnsi="Times New Roman" w:cs="Times New Roman"/>
          <w:sz w:val="24"/>
          <w:szCs w:val="24"/>
        </w:rPr>
        <w:t>Judecătorești</w:t>
      </w:r>
      <w:proofErr w:type="spellEnd"/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3D7434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http://administrareinstante.justice.md/</w:t>
        </w:r>
      </w:hyperlink>
      <w:r w:rsidRPr="003D743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66675D" w:rsidRPr="003D7434" w:rsidRDefault="009A6FB7" w:rsidP="003D7434">
      <w:pPr>
        <w:spacing w:after="0" w:line="360" w:lineRule="auto"/>
        <w:ind w:right="62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3D7434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9F7AF7" w:rsidRPr="003D7434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7AF7" w:rsidRPr="003D7434">
        <w:rPr>
          <w:rFonts w:ascii="Times New Roman" w:hAnsi="Times New Roman" w:cs="Times New Roman"/>
          <w:sz w:val="24"/>
          <w:szCs w:val="24"/>
          <w:lang w:val="ro-RO"/>
        </w:rPr>
        <w:t>februarie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3D7434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3D7434" w:rsidRDefault="009562DA" w:rsidP="003D743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022176" w:rsidRPr="003D743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45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3D7434" w:rsidRDefault="009562DA" w:rsidP="003D743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92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3D7434" w:rsidRDefault="009562DA" w:rsidP="003D743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44</w:t>
      </w:r>
      <w:r w:rsidR="00012C96" w:rsidRPr="003D7434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3D7434" w:rsidRDefault="00012C96" w:rsidP="003D743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9562DA" w:rsidRPr="003D7434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022176" w:rsidRPr="003D7434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3D7434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3D7434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3D7434" w:rsidRPr="003D7434" w:rsidRDefault="003D7434" w:rsidP="003D7434">
      <w:pPr>
        <w:pStyle w:val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7434" w:rsidRDefault="00715D59" w:rsidP="003D7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3D7434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3D743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B15688" w:rsidRPr="003D7434">
        <w:rPr>
          <w:rFonts w:ascii="Times New Roman" w:hAnsi="Times New Roman" w:cs="Times New Roman"/>
          <w:sz w:val="24"/>
          <w:szCs w:val="24"/>
          <w:lang w:val="ro-RO"/>
        </w:rPr>
        <w:t>naltă</w:t>
      </w:r>
      <w:r w:rsidR="009A6FB7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3D7434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3D7434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</w:t>
      </w:r>
    </w:p>
    <w:p w:rsidR="003D7434" w:rsidRPr="003D7434" w:rsidRDefault="003D7434" w:rsidP="003D7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343D" w:rsidRPr="003D7434" w:rsidRDefault="00463B04" w:rsidP="003D7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7434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</w:t>
      </w:r>
      <w:r w:rsidR="00B15688" w:rsidRPr="003D7434">
        <w:rPr>
          <w:rFonts w:ascii="Times New Roman" w:hAnsi="Times New Roman" w:cs="Times New Roman"/>
          <w:sz w:val="24"/>
          <w:szCs w:val="24"/>
          <w:lang w:val="ro-RO"/>
        </w:rPr>
        <w:t>e judecători blocați, iar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Tabelul nr. 2 arată lista instanțelor judecătorești cu un </w:t>
      </w:r>
      <w:r w:rsidR="00B15688" w:rsidRPr="003D7434">
        <w:rPr>
          <w:rFonts w:ascii="Times New Roman" w:hAnsi="Times New Roman" w:cs="Times New Roman"/>
          <w:sz w:val="24"/>
          <w:szCs w:val="24"/>
          <w:lang w:val="ro-RO"/>
        </w:rPr>
        <w:t>număr mare de judecători marc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ați</w:t>
      </w:r>
      <w:r w:rsidR="00B15688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ca</w:t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incompatibili</w:t>
      </w:r>
      <w:r w:rsidR="00E84507" w:rsidRPr="003D7434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3D743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2C96" w:rsidRPr="003D7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D7434" w:rsidRDefault="003D743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7434" w:rsidRDefault="003D743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7434" w:rsidRDefault="003D743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7434" w:rsidRPr="00FB0F19" w:rsidRDefault="003D743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0CCB" w:rsidRPr="00FB0F19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FB0F19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FB0F19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FB0F19" w:rsidTr="008D3EE4">
        <w:tc>
          <w:tcPr>
            <w:tcW w:w="373" w:type="pct"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95B3D7" w:themeFill="accent1" w:themeFillTint="99"/>
          </w:tcPr>
          <w:p w:rsidR="008D3EE4" w:rsidRPr="00FB0F19" w:rsidRDefault="008D3EE4" w:rsidP="009F7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9F7AF7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februarie</w:t>
            </w: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FB0F19" w:rsidRDefault="008D3EE4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FB0F19" w:rsidRDefault="008738E6" w:rsidP="00DF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9562DA" w:rsidRPr="00FB0F19" w:rsidTr="001861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Orhei 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1861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Bălţi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1861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Chișinău, sediul Centru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7F132E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Chișinău, sediul Botanica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D620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Chișinău, sediul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Ciocana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1861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Cahul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562DA" w:rsidRPr="00FB0F19" w:rsidTr="0018611A">
        <w:tc>
          <w:tcPr>
            <w:tcW w:w="373" w:type="pct"/>
            <w:shd w:val="clear" w:color="auto" w:fill="auto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DA" w:rsidRPr="00FB0F19" w:rsidRDefault="009562D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Edineț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DA" w:rsidRPr="00FB0F19" w:rsidRDefault="009562DA" w:rsidP="0095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562DA" w:rsidRPr="00FB0F19" w:rsidRDefault="009562DA" w:rsidP="00956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FB0F19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FB0F19" w:rsidRDefault="00E84507">
      <w:pPr>
        <w:rPr>
          <w:rFonts w:ascii="Times New Roman" w:hAnsi="Times New Roman" w:cs="Times New Roman"/>
          <w:b/>
          <w:lang w:val="ro-RO"/>
        </w:rPr>
        <w:sectPr w:rsidR="00E84507" w:rsidRPr="00FB0F19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FB0F19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FB0F19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FB0F19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FB0F19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FB0F19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7"/>
        <w:gridCol w:w="2847"/>
        <w:gridCol w:w="1579"/>
        <w:gridCol w:w="2498"/>
        <w:gridCol w:w="3984"/>
        <w:gridCol w:w="2725"/>
      </w:tblGrid>
      <w:tr w:rsidR="008D3EE4" w:rsidRPr="00FB0F19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FB0F19" w:rsidRDefault="008D3EE4" w:rsidP="009F7A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9F7AF7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februarie</w:t>
            </w: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FB0F19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FB0F19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FB0F19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FB0F19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FB0F19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FB0F19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8D3EE4" w:rsidRPr="00FB0F19" w:rsidTr="0037579B">
        <w:tc>
          <w:tcPr>
            <w:tcW w:w="312" w:type="pct"/>
            <w:shd w:val="clear" w:color="auto" w:fill="auto"/>
          </w:tcPr>
          <w:p w:rsidR="008D3EE4" w:rsidRPr="00FB0F19" w:rsidRDefault="008D3EE4" w:rsidP="007D0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8D3EE4" w:rsidRPr="00FB0F19" w:rsidRDefault="0018611A" w:rsidP="007D02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Edineț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8D3EE4" w:rsidRPr="00FB0F19" w:rsidRDefault="002C3A7A" w:rsidP="005C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859" w:type="pct"/>
            <w:shd w:val="clear" w:color="auto" w:fill="auto"/>
          </w:tcPr>
          <w:p w:rsidR="008D3EE4" w:rsidRPr="00FB0F19" w:rsidRDefault="009562DA" w:rsidP="003441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733</w:t>
            </w:r>
          </w:p>
        </w:tc>
        <w:tc>
          <w:tcPr>
            <w:tcW w:w="1370" w:type="pct"/>
            <w:shd w:val="clear" w:color="auto" w:fill="auto"/>
          </w:tcPr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Vozian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Constantin  - 167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Munteanu Aurica  - 87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Pîntea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Serghei  - 87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Melnic Inga  - 85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Comerzan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Cristina  - 83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Leontieva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Ecaterina  - 63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Cristina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Frișcu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- 53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Ghevco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Maria - 31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Lisii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Victoria  - 23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Iasinscaia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Margarita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- 21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Moroz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Anatolie  - 20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Cordun Vasile  - 7</w:t>
            </w:r>
          </w:p>
          <w:p w:rsidR="0037579B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Rotaru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Ira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- 5</w:t>
            </w:r>
          </w:p>
          <w:p w:rsidR="004F2E44" w:rsidRPr="00FB0F19" w:rsidRDefault="0037579B" w:rsidP="007D0E34">
            <w:pPr>
              <w:pStyle w:val="a6"/>
              <w:numPr>
                <w:ilvl w:val="0"/>
                <w:numId w:val="3"/>
              </w:numPr>
              <w:tabs>
                <w:tab w:val="left" w:pos="298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Rășchitor Ina  - 1</w:t>
            </w:r>
          </w:p>
        </w:tc>
        <w:tc>
          <w:tcPr>
            <w:tcW w:w="937" w:type="pct"/>
            <w:shd w:val="clear" w:color="auto" w:fill="auto"/>
          </w:tcPr>
          <w:p w:rsidR="008D3EE4" w:rsidRPr="00FB0F19" w:rsidRDefault="009562DA" w:rsidP="00721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9099</w:t>
            </w:r>
          </w:p>
        </w:tc>
      </w:tr>
      <w:tr w:rsidR="006856AB" w:rsidRPr="00FB0F19" w:rsidTr="007F132E">
        <w:tc>
          <w:tcPr>
            <w:tcW w:w="312" w:type="pct"/>
            <w:shd w:val="clear" w:color="auto" w:fill="auto"/>
          </w:tcPr>
          <w:p w:rsidR="006856AB" w:rsidRPr="00FB0F19" w:rsidRDefault="006856AB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6856AB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Drochia</w:t>
            </w:r>
          </w:p>
        </w:tc>
        <w:tc>
          <w:tcPr>
            <w:tcW w:w="543" w:type="pct"/>
            <w:shd w:val="clear" w:color="auto" w:fill="auto"/>
          </w:tcPr>
          <w:p w:rsidR="006856AB" w:rsidRPr="00FB0F19" w:rsidRDefault="00AB273B" w:rsidP="002C3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C3A7A"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9" w:type="pct"/>
            <w:shd w:val="clear" w:color="auto" w:fill="auto"/>
          </w:tcPr>
          <w:p w:rsidR="006856AB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645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Strimbanu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Cristina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166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Varguţa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Marin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158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Lungu 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90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Ceban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Natalia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Melnic Tatiana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Frasiniuc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Natalia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40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Ivanova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Galina 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Moglan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Inna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31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Balan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Eugenia 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Lența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</w:p>
          <w:p w:rsidR="006856AB" w:rsidRPr="00FB0F19" w:rsidRDefault="007F132E" w:rsidP="007D0E34">
            <w:pPr>
              <w:pStyle w:val="a6"/>
              <w:numPr>
                <w:ilvl w:val="0"/>
                <w:numId w:val="4"/>
              </w:numPr>
              <w:tabs>
                <w:tab w:val="left" w:pos="3808"/>
              </w:tabs>
              <w:ind w:left="720"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Lungu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6856AB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5090</w:t>
            </w:r>
          </w:p>
        </w:tc>
      </w:tr>
      <w:tr w:rsidR="002219DD" w:rsidRPr="00FB0F19" w:rsidTr="007F132E">
        <w:tc>
          <w:tcPr>
            <w:tcW w:w="312" w:type="pct"/>
            <w:shd w:val="clear" w:color="auto" w:fill="auto"/>
          </w:tcPr>
          <w:p w:rsidR="002219DD" w:rsidRPr="00FB0F19" w:rsidRDefault="006856AB" w:rsidP="00AE0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2219DD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Soroca</w:t>
            </w:r>
          </w:p>
        </w:tc>
        <w:tc>
          <w:tcPr>
            <w:tcW w:w="543" w:type="pct"/>
            <w:shd w:val="clear" w:color="auto" w:fill="auto"/>
          </w:tcPr>
          <w:p w:rsidR="002219DD" w:rsidRPr="00FB0F19" w:rsidRDefault="002C3A7A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859" w:type="pct"/>
            <w:shd w:val="clear" w:color="auto" w:fill="auto"/>
          </w:tcPr>
          <w:p w:rsidR="002219DD" w:rsidRPr="00FB0F19" w:rsidRDefault="009562DA" w:rsidP="00AE02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784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Muntean   Ludmila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326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Ghilas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Liudmila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123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Beznos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Nadea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116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Muntean  Adriana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Elena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Gheorghita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53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Bradauţan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Natalia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50</w:t>
            </w:r>
          </w:p>
          <w:p w:rsidR="007F132E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Goncearuc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Natalia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22</w:t>
            </w:r>
          </w:p>
          <w:p w:rsidR="002219DD" w:rsidRPr="00FB0F19" w:rsidRDefault="007F132E" w:rsidP="007D0E34">
            <w:pPr>
              <w:pStyle w:val="a6"/>
              <w:numPr>
                <w:ilvl w:val="0"/>
                <w:numId w:val="5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01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Soficiuc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Marcel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2219DD" w:rsidRPr="00FB0F19" w:rsidRDefault="0018611A" w:rsidP="009562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37</w:t>
            </w:r>
            <w:r w:rsidR="009562DA"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08</w:t>
            </w:r>
          </w:p>
        </w:tc>
      </w:tr>
      <w:tr w:rsidR="00B11312" w:rsidRPr="00FB0F19" w:rsidTr="00762F4D">
        <w:tc>
          <w:tcPr>
            <w:tcW w:w="312" w:type="pct"/>
            <w:shd w:val="clear" w:color="auto" w:fill="auto"/>
          </w:tcPr>
          <w:p w:rsidR="00B11312" w:rsidRPr="00FB0F19" w:rsidRDefault="00B11312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979" w:type="pct"/>
            <w:shd w:val="clear" w:color="auto" w:fill="auto"/>
          </w:tcPr>
          <w:p w:rsidR="00B11312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Hîncești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B11312" w:rsidRPr="00FB0F19" w:rsidRDefault="00AB273B" w:rsidP="002C3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C3A7A"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59" w:type="pct"/>
            <w:shd w:val="clear" w:color="auto" w:fill="auto"/>
          </w:tcPr>
          <w:p w:rsidR="00B11312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821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Simionel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Veronica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222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Marga Irina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217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Vutcariov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Parascovia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110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Dogot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101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Pirau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73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Valuţa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Veronica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38</w:t>
            </w:r>
          </w:p>
          <w:p w:rsidR="00762F4D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Gindea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Anna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34</w:t>
            </w:r>
          </w:p>
          <w:p w:rsidR="00B11312" w:rsidRPr="00FB0F19" w:rsidRDefault="00762F4D" w:rsidP="007D0E34">
            <w:pPr>
              <w:pStyle w:val="a6"/>
              <w:numPr>
                <w:ilvl w:val="0"/>
                <w:numId w:val="6"/>
              </w:numPr>
              <w:tabs>
                <w:tab w:val="left" w:pos="3794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Petrachi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Mariana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937" w:type="pct"/>
            <w:shd w:val="clear" w:color="auto" w:fill="auto"/>
          </w:tcPr>
          <w:p w:rsidR="00B11312" w:rsidRPr="00FB0F19" w:rsidRDefault="009562DA" w:rsidP="00C72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3618</w:t>
            </w:r>
          </w:p>
        </w:tc>
      </w:tr>
      <w:tr w:rsidR="009C377A" w:rsidRPr="00FB0F19" w:rsidTr="00580B3C">
        <w:tc>
          <w:tcPr>
            <w:tcW w:w="312" w:type="pct"/>
            <w:shd w:val="clear" w:color="auto" w:fill="auto"/>
          </w:tcPr>
          <w:p w:rsidR="009C377A" w:rsidRPr="00FB0F19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auto"/>
          </w:tcPr>
          <w:p w:rsidR="009C377A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Strășeni</w:t>
            </w:r>
          </w:p>
        </w:tc>
        <w:tc>
          <w:tcPr>
            <w:tcW w:w="543" w:type="pct"/>
            <w:shd w:val="clear" w:color="auto" w:fill="auto"/>
          </w:tcPr>
          <w:p w:rsidR="009C377A" w:rsidRPr="00FB0F19" w:rsidRDefault="002C3A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9C377A" w:rsidRPr="00FB0F19" w:rsidRDefault="009562D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524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580B3C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Botnari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Lidia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157</w:t>
            </w:r>
          </w:p>
          <w:p w:rsidR="00580B3C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Baltaga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Stela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122</w:t>
            </w:r>
          </w:p>
          <w:p w:rsidR="00580B3C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Gavriliţa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Liuba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100</w:t>
            </w:r>
          </w:p>
          <w:p w:rsidR="00580B3C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Gavriliță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Maria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98</w:t>
            </w:r>
          </w:p>
          <w:p w:rsidR="00580B3C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Iulia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Bogușevschi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33</w:t>
            </w:r>
          </w:p>
          <w:p w:rsidR="009C377A" w:rsidRPr="00FB0F19" w:rsidRDefault="00580B3C" w:rsidP="007D0E34">
            <w:pPr>
              <w:pStyle w:val="a6"/>
              <w:numPr>
                <w:ilvl w:val="0"/>
                <w:numId w:val="7"/>
              </w:numPr>
              <w:tabs>
                <w:tab w:val="left" w:pos="296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Dodon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Valeria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937" w:type="pct"/>
            <w:shd w:val="clear" w:color="auto" w:fill="auto"/>
          </w:tcPr>
          <w:p w:rsidR="009C377A" w:rsidRPr="00FB0F19" w:rsidRDefault="009562D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3397</w:t>
            </w:r>
          </w:p>
        </w:tc>
      </w:tr>
      <w:tr w:rsidR="00162570" w:rsidRPr="00FB0F19" w:rsidTr="00E23F7E">
        <w:tc>
          <w:tcPr>
            <w:tcW w:w="312" w:type="pct"/>
            <w:shd w:val="clear" w:color="auto" w:fill="auto"/>
          </w:tcPr>
          <w:p w:rsidR="00162570" w:rsidRPr="00FB0F19" w:rsidRDefault="009C377A" w:rsidP="00AF5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162570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Ungheni</w:t>
            </w:r>
          </w:p>
        </w:tc>
        <w:tc>
          <w:tcPr>
            <w:tcW w:w="543" w:type="pct"/>
            <w:shd w:val="clear" w:color="auto" w:fill="auto"/>
          </w:tcPr>
          <w:p w:rsidR="00162570" w:rsidRPr="00FB0F19" w:rsidRDefault="002C3A7A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162570" w:rsidRPr="00FB0F19" w:rsidRDefault="009562D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529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E23F7E" w:rsidRPr="00FB0F19" w:rsidRDefault="00E23F7E" w:rsidP="007D0E34">
            <w:pPr>
              <w:pStyle w:val="a6"/>
              <w:numPr>
                <w:ilvl w:val="0"/>
                <w:numId w:val="8"/>
              </w:numPr>
              <w:tabs>
                <w:tab w:val="left" w:pos="4493"/>
              </w:tabs>
              <w:ind w:hanging="46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Bantea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Oxana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389</w:t>
            </w:r>
          </w:p>
          <w:p w:rsidR="00E23F7E" w:rsidRPr="00FB0F19" w:rsidRDefault="00E23F7E" w:rsidP="007D0E34">
            <w:pPr>
              <w:pStyle w:val="a6"/>
              <w:numPr>
                <w:ilvl w:val="0"/>
                <w:numId w:val="8"/>
              </w:numPr>
              <w:tabs>
                <w:tab w:val="left" w:pos="4493"/>
              </w:tabs>
              <w:ind w:hanging="46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Gutanu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Lidia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139</w:t>
            </w:r>
          </w:p>
          <w:p w:rsidR="00162570" w:rsidRPr="00FB0F19" w:rsidRDefault="00E23F7E" w:rsidP="007D0E34">
            <w:pPr>
              <w:pStyle w:val="a6"/>
              <w:numPr>
                <w:ilvl w:val="0"/>
                <w:numId w:val="8"/>
              </w:numPr>
              <w:tabs>
                <w:tab w:val="left" w:pos="4493"/>
              </w:tabs>
              <w:ind w:hanging="46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Şchiopu  Vasile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162570" w:rsidRPr="00FB0F19" w:rsidRDefault="009562D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2629</w:t>
            </w:r>
          </w:p>
        </w:tc>
      </w:tr>
      <w:tr w:rsidR="009C377A" w:rsidRPr="00FB0F19" w:rsidTr="00432037">
        <w:tc>
          <w:tcPr>
            <w:tcW w:w="312" w:type="pct"/>
            <w:shd w:val="clear" w:color="auto" w:fill="auto"/>
          </w:tcPr>
          <w:p w:rsidR="009C377A" w:rsidRPr="00FB0F19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79" w:type="pct"/>
            <w:shd w:val="clear" w:color="auto" w:fill="auto"/>
          </w:tcPr>
          <w:p w:rsidR="009C377A" w:rsidRPr="00FB0F19" w:rsidRDefault="0018611A" w:rsidP="009562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Comrat</w:t>
            </w:r>
          </w:p>
        </w:tc>
        <w:tc>
          <w:tcPr>
            <w:tcW w:w="543" w:type="pct"/>
            <w:shd w:val="clear" w:color="auto" w:fill="auto"/>
          </w:tcPr>
          <w:p w:rsidR="009C377A" w:rsidRPr="00FB0F19" w:rsidRDefault="002C3A7A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859" w:type="pct"/>
            <w:shd w:val="clear" w:color="auto" w:fill="auto"/>
          </w:tcPr>
          <w:p w:rsidR="009C377A" w:rsidRPr="00FB0F19" w:rsidRDefault="009562D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371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Nedealco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81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Aladova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Olesea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61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Topal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Natalia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49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Ceaglei Svetlana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45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Telpiz Ivan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45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 xml:space="preserve">Molla Ivan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29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Șerban Irina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27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Constantinova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Ludmila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Dobrioglo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Irina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  <w:p w:rsidR="009C377A" w:rsidRPr="00FB0F19" w:rsidRDefault="00432037" w:rsidP="007D0E34">
            <w:pPr>
              <w:pStyle w:val="a6"/>
              <w:numPr>
                <w:ilvl w:val="0"/>
                <w:numId w:val="11"/>
              </w:numPr>
              <w:tabs>
                <w:tab w:val="left" w:pos="324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Ivanciuc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Liudmila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C377A" w:rsidRPr="00FB0F19" w:rsidRDefault="009562D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2312</w:t>
            </w:r>
          </w:p>
        </w:tc>
      </w:tr>
      <w:tr w:rsidR="00F4043F" w:rsidRPr="00FB0F19" w:rsidTr="00432037">
        <w:tc>
          <w:tcPr>
            <w:tcW w:w="312" w:type="pct"/>
            <w:shd w:val="clear" w:color="auto" w:fill="auto"/>
          </w:tcPr>
          <w:p w:rsidR="00F4043F" w:rsidRPr="00FB0F19" w:rsidRDefault="009C377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979" w:type="pct"/>
            <w:shd w:val="clear" w:color="auto" w:fill="auto"/>
          </w:tcPr>
          <w:p w:rsidR="00F4043F" w:rsidRPr="00FB0F19" w:rsidRDefault="0018611A" w:rsidP="00D620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Anenii Noi</w:t>
            </w:r>
          </w:p>
        </w:tc>
        <w:tc>
          <w:tcPr>
            <w:tcW w:w="543" w:type="pct"/>
            <w:shd w:val="clear" w:color="auto" w:fill="auto"/>
          </w:tcPr>
          <w:p w:rsidR="00F4043F" w:rsidRPr="00FB0F19" w:rsidRDefault="00AB273B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859" w:type="pct"/>
            <w:shd w:val="clear" w:color="auto" w:fill="auto"/>
          </w:tcPr>
          <w:p w:rsidR="00F4043F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694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Anghel Evghenia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339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Rotari Olga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158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Dudnic Nadejda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114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Sarev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Raisa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49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Baiş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Larisa 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18</w:t>
            </w:r>
          </w:p>
          <w:p w:rsidR="00432037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Stog Tatiana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</w:t>
            </w:r>
          </w:p>
          <w:p w:rsidR="00F4043F" w:rsidRPr="00FB0F19" w:rsidRDefault="00432037" w:rsidP="007D0E34">
            <w:pPr>
              <w:pStyle w:val="a6"/>
              <w:numPr>
                <w:ilvl w:val="0"/>
                <w:numId w:val="12"/>
              </w:numPr>
              <w:tabs>
                <w:tab w:val="left" w:pos="386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Mirca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Tatiana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937" w:type="pct"/>
            <w:shd w:val="clear" w:color="auto" w:fill="auto"/>
          </w:tcPr>
          <w:p w:rsidR="00F4043F" w:rsidRPr="00FB0F19" w:rsidRDefault="009562D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2272</w:t>
            </w:r>
          </w:p>
        </w:tc>
      </w:tr>
      <w:tr w:rsidR="0018611A" w:rsidRPr="00FB0F19" w:rsidTr="004572D2">
        <w:tc>
          <w:tcPr>
            <w:tcW w:w="312" w:type="pct"/>
            <w:shd w:val="clear" w:color="auto" w:fill="auto"/>
          </w:tcPr>
          <w:p w:rsidR="0018611A" w:rsidRPr="00FB0F19" w:rsidRDefault="0018611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79" w:type="pct"/>
            <w:shd w:val="clear" w:color="auto" w:fill="auto"/>
          </w:tcPr>
          <w:p w:rsidR="0018611A" w:rsidRPr="00FB0F19" w:rsidRDefault="0018611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Cimișlia</w:t>
            </w:r>
          </w:p>
        </w:tc>
        <w:tc>
          <w:tcPr>
            <w:tcW w:w="543" w:type="pct"/>
            <w:shd w:val="clear" w:color="auto" w:fill="auto"/>
          </w:tcPr>
          <w:p w:rsidR="0018611A" w:rsidRPr="00FB0F19" w:rsidRDefault="002C3A7A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auto"/>
          </w:tcPr>
          <w:p w:rsidR="0018611A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462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Grosu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Aliona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204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Caraiani Doina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161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Demian Tatiana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56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Oboroceanu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Ecaterina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29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Burdujan Gheorghe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Cazacu Tatiana - 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</w:t>
            </w:r>
          </w:p>
          <w:p w:rsidR="004572D2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Gurițanu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Silvia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  <w:p w:rsidR="0018611A" w:rsidRPr="00FB0F19" w:rsidRDefault="004572D2" w:rsidP="007D0E34">
            <w:pPr>
              <w:pStyle w:val="a6"/>
              <w:numPr>
                <w:ilvl w:val="0"/>
                <w:numId w:val="13"/>
              </w:numPr>
              <w:tabs>
                <w:tab w:val="left" w:pos="3388"/>
              </w:tabs>
              <w:ind w:left="67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Paiu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Marina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18611A" w:rsidRPr="00FB0F19" w:rsidRDefault="009562DA" w:rsidP="009C3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2058</w:t>
            </w:r>
          </w:p>
        </w:tc>
      </w:tr>
      <w:tr w:rsidR="0018611A" w:rsidRPr="00FB0F19" w:rsidTr="00D70D6B">
        <w:tc>
          <w:tcPr>
            <w:tcW w:w="312" w:type="pct"/>
            <w:shd w:val="clear" w:color="auto" w:fill="auto"/>
          </w:tcPr>
          <w:p w:rsidR="0018611A" w:rsidRPr="00FB0F19" w:rsidRDefault="0018611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79" w:type="pct"/>
            <w:shd w:val="clear" w:color="auto" w:fill="auto"/>
          </w:tcPr>
          <w:p w:rsidR="0018611A" w:rsidRPr="00FB0F19" w:rsidRDefault="0018611A" w:rsidP="009562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9562DA"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Căușeni</w:t>
            </w:r>
          </w:p>
        </w:tc>
        <w:tc>
          <w:tcPr>
            <w:tcW w:w="543" w:type="pct"/>
            <w:shd w:val="clear" w:color="auto" w:fill="auto"/>
          </w:tcPr>
          <w:p w:rsidR="0018611A" w:rsidRPr="00FB0F19" w:rsidRDefault="002C3A7A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auto"/>
          </w:tcPr>
          <w:p w:rsidR="0018611A" w:rsidRPr="00FB0F19" w:rsidRDefault="009562DA" w:rsidP="00AE5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396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Paşnic  Svetlana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128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Bulai Galina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84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Eremeev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Vasile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77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Vrabie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Aliona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50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Şchiopu Ion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48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Țigaie Ina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  <w:p w:rsidR="00D70D6B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Naşco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Ion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</w:t>
            </w:r>
          </w:p>
          <w:p w:rsidR="0018611A" w:rsidRPr="00FB0F19" w:rsidRDefault="00D70D6B" w:rsidP="007D0E34">
            <w:pPr>
              <w:pStyle w:val="a6"/>
              <w:numPr>
                <w:ilvl w:val="0"/>
                <w:numId w:val="9"/>
              </w:numPr>
              <w:tabs>
                <w:tab w:val="left" w:pos="3428"/>
              </w:tabs>
              <w:ind w:hanging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Mitrea Silviu  - 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18611A" w:rsidRPr="00FB0F19" w:rsidRDefault="009562DA" w:rsidP="009C3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1605</w:t>
            </w:r>
          </w:p>
        </w:tc>
      </w:tr>
    </w:tbl>
    <w:p w:rsidR="008D3EE4" w:rsidRPr="00FB0F19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FB0F19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FB0F19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FB0F19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3D7434" w:rsidRDefault="003D7434" w:rsidP="003D7434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rezultatul</w:t>
      </w:r>
      <w:r w:rsidR="0022171D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analizei datelor privind acțiunile de blocare a judecătorilor salvate în PIGD</w:t>
      </w:r>
      <w:r w:rsidR="00A14AA6" w:rsidRPr="00FB0F1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52338">
        <w:rPr>
          <w:rFonts w:ascii="Times New Roman" w:hAnsi="Times New Roman" w:cs="Times New Roman"/>
          <w:sz w:val="24"/>
          <w:szCs w:val="24"/>
          <w:lang w:val="ro-RO"/>
        </w:rPr>
        <w:t xml:space="preserve"> se constată faptul că</w:t>
      </w:r>
      <w:r w:rsidR="0022171D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1A5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FE21A5" w:rsidRPr="00FB0F19">
        <w:rPr>
          <w:rFonts w:ascii="Times New Roman" w:hAnsi="Times New Roman" w:cs="Times New Roman"/>
          <w:sz w:val="24"/>
          <w:szCs w:val="24"/>
          <w:lang w:val="ro-RO"/>
        </w:rPr>
        <w:t>cîteva</w:t>
      </w:r>
      <w:proofErr w:type="spellEnd"/>
      <w:r w:rsidR="00FE21A5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instanțe judecătorești, precum</w:t>
      </w:r>
      <w:r w:rsidR="00116EC2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0D6B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Judecătoria Orhei, Judecătoria Bălţi, Judecătoria Chișinău, sediul Centru, Judecătoria Chișinău, sediul Botanica, Judecătoria Chișinău, sediul </w:t>
      </w:r>
      <w:proofErr w:type="spellStart"/>
      <w:r w:rsidR="00D70D6B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Ciocana</w:t>
      </w:r>
      <w:proofErr w:type="spellEnd"/>
      <w:r w:rsidR="00D70D6B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, Judecătoria Cahul</w:t>
      </w:r>
      <w:r w:rsidR="00FB0F19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 și</w:t>
      </w:r>
      <w:r w:rsidR="00D70D6B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 Judecătoria </w:t>
      </w:r>
      <w:proofErr w:type="spellStart"/>
      <w:r w:rsidR="00D70D6B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Edineț</w:t>
      </w:r>
      <w:proofErr w:type="spellEnd"/>
      <w:r w:rsidR="006B37E4" w:rsidRPr="00FB0F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052338">
        <w:rPr>
          <w:rFonts w:ascii="Times New Roman" w:hAnsi="Times New Roman" w:cs="Times New Roman"/>
          <w:sz w:val="24"/>
          <w:szCs w:val="24"/>
          <w:lang w:val="ro-RO"/>
        </w:rPr>
        <w:t>s-au efectuat cele mai multe acțiuni de genul respectiv</w:t>
      </w:r>
      <w:r w:rsidR="00FE21A5" w:rsidRPr="00FB0F19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052338">
        <w:rPr>
          <w:rFonts w:ascii="Times New Roman" w:hAnsi="Times New Roman" w:cs="Times New Roman"/>
          <w:sz w:val="24"/>
          <w:szCs w:val="24"/>
          <w:lang w:val="ro-RO"/>
        </w:rPr>
        <w:t xml:space="preserve"> Totodată, menționăm că toate instanțele judecătorești indică motivul de blocare a judecătorilor de la repartizare.</w:t>
      </w:r>
      <w:r w:rsidR="00FE21A5" w:rsidRPr="00FB0F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FE21A5" w:rsidRPr="00FB0F19" w:rsidRDefault="00A03DBC" w:rsidP="003D7434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E7756E" w:rsidRPr="00FB0F19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FB0F19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FB0F19">
        <w:rPr>
          <w:rFonts w:ascii="Times New Roman" w:hAnsi="Times New Roman" w:cs="Times New Roman"/>
          <w:b/>
          <w:lang w:val="ro-RO"/>
        </w:rPr>
        <w:br w:type="page"/>
      </w:r>
    </w:p>
    <w:p w:rsidR="0031724A" w:rsidRPr="00FB0F19" w:rsidRDefault="0031724A" w:rsidP="0031724A">
      <w:pPr>
        <w:rPr>
          <w:rFonts w:ascii="Times New Roman" w:hAnsi="Times New Roman" w:cs="Times New Roman"/>
          <w:b/>
          <w:lang w:val="ro-RO"/>
        </w:rPr>
      </w:pPr>
      <w:r w:rsidRPr="00FB0F19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FB0F19">
        <w:rPr>
          <w:rFonts w:ascii="Times New Roman" w:hAnsi="Times New Roman" w:cs="Times New Roman"/>
          <w:b/>
          <w:lang w:val="ro-RO"/>
        </w:rPr>
        <w:t>3</w:t>
      </w:r>
      <w:r w:rsidR="00741E22" w:rsidRPr="00FB0F19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FB0F19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03" w:type="pct"/>
        <w:jc w:val="center"/>
        <w:tblLook w:val="04A0"/>
      </w:tblPr>
      <w:tblGrid>
        <w:gridCol w:w="1981"/>
        <w:gridCol w:w="2188"/>
        <w:gridCol w:w="2161"/>
        <w:gridCol w:w="2617"/>
        <w:gridCol w:w="2173"/>
        <w:gridCol w:w="2046"/>
        <w:gridCol w:w="1943"/>
      </w:tblGrid>
      <w:tr w:rsidR="000E6FE1" w:rsidRPr="00FB0F19" w:rsidTr="000E6FE1">
        <w:trPr>
          <w:tblHeader/>
          <w:jc w:val="center"/>
        </w:trPr>
        <w:tc>
          <w:tcPr>
            <w:tcW w:w="4357" w:type="pct"/>
            <w:gridSpan w:val="6"/>
            <w:shd w:val="clear" w:color="auto" w:fill="95B3D7" w:themeFill="accent1" w:themeFillTint="99"/>
          </w:tcPr>
          <w:p w:rsidR="000E6FE1" w:rsidRPr="00FB0F19" w:rsidRDefault="000E6FE1" w:rsidP="00DD18E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b/>
                <w:lang w:val="ro-RO"/>
              </w:rPr>
              <w:t>Instanța judecătorească / Nume, prenume judecător / Nr. acțiuni de blocare</w:t>
            </w:r>
          </w:p>
        </w:tc>
        <w:tc>
          <w:tcPr>
            <w:tcW w:w="643" w:type="pct"/>
            <w:shd w:val="clear" w:color="auto" w:fill="95B3D7" w:themeFill="accent1" w:themeFillTint="99"/>
          </w:tcPr>
          <w:p w:rsidR="000E6FE1" w:rsidRPr="00FB0F19" w:rsidRDefault="000E6FE1" w:rsidP="00DD18E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0E6FE1" w:rsidRPr="00FB0F19" w:rsidTr="000E6FE1">
        <w:trPr>
          <w:tblHeader/>
          <w:jc w:val="center"/>
        </w:trPr>
        <w:tc>
          <w:tcPr>
            <w:tcW w:w="656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Orhei</w:t>
            </w:r>
          </w:p>
        </w:tc>
        <w:tc>
          <w:tcPr>
            <w:tcW w:w="724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Bălţi</w:t>
            </w:r>
          </w:p>
        </w:tc>
        <w:tc>
          <w:tcPr>
            <w:tcW w:w="715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Chișinău, sediul Centru</w:t>
            </w:r>
          </w:p>
        </w:tc>
        <w:tc>
          <w:tcPr>
            <w:tcW w:w="866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Chișinău, sediul Botanica</w:t>
            </w:r>
          </w:p>
        </w:tc>
        <w:tc>
          <w:tcPr>
            <w:tcW w:w="719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Chișinău, sediul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Ciocana</w:t>
            </w:r>
            <w:proofErr w:type="spellEnd"/>
          </w:p>
        </w:tc>
        <w:tc>
          <w:tcPr>
            <w:tcW w:w="677" w:type="pct"/>
            <w:shd w:val="clear" w:color="auto" w:fill="auto"/>
          </w:tcPr>
          <w:p w:rsidR="000E6FE1" w:rsidRPr="00FB0F19" w:rsidRDefault="000E6FE1" w:rsidP="00FB0F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Cahu</w:t>
            </w:r>
            <w:r w:rsidR="00FB0F19"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l</w:t>
            </w:r>
          </w:p>
        </w:tc>
        <w:tc>
          <w:tcPr>
            <w:tcW w:w="643" w:type="pct"/>
          </w:tcPr>
          <w:p w:rsidR="000E6FE1" w:rsidRPr="00FB0F19" w:rsidRDefault="000E6FE1" w:rsidP="000E6F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Edineț</w:t>
            </w:r>
            <w:proofErr w:type="spellEnd"/>
          </w:p>
        </w:tc>
      </w:tr>
      <w:tr w:rsidR="000E6FE1" w:rsidRPr="00FB0F19" w:rsidTr="000E6FE1">
        <w:trPr>
          <w:jc w:val="center"/>
        </w:trPr>
        <w:tc>
          <w:tcPr>
            <w:tcW w:w="656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232</w:t>
            </w:r>
          </w:p>
        </w:tc>
        <w:tc>
          <w:tcPr>
            <w:tcW w:w="724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58</w:t>
            </w:r>
          </w:p>
        </w:tc>
        <w:tc>
          <w:tcPr>
            <w:tcW w:w="715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38</w:t>
            </w:r>
          </w:p>
        </w:tc>
        <w:tc>
          <w:tcPr>
            <w:tcW w:w="866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26</w:t>
            </w:r>
          </w:p>
        </w:tc>
        <w:tc>
          <w:tcPr>
            <w:tcW w:w="719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15</w:t>
            </w:r>
          </w:p>
        </w:tc>
        <w:tc>
          <w:tcPr>
            <w:tcW w:w="677" w:type="pct"/>
            <w:shd w:val="clear" w:color="auto" w:fill="auto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13</w:t>
            </w:r>
          </w:p>
        </w:tc>
        <w:tc>
          <w:tcPr>
            <w:tcW w:w="643" w:type="pct"/>
          </w:tcPr>
          <w:p w:rsidR="000E6FE1" w:rsidRPr="00FB0F19" w:rsidRDefault="000E6FE1" w:rsidP="000E6F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F19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FB0F19">
              <w:rPr>
                <w:rFonts w:ascii="Times New Roman" w:hAnsi="Times New Roman" w:cs="Times New Roman"/>
                <w:b/>
                <w:lang w:val="ro-RO"/>
              </w:rPr>
              <w:t>11</w:t>
            </w:r>
          </w:p>
        </w:tc>
      </w:tr>
      <w:tr w:rsidR="000E6FE1" w:rsidRPr="00FB0F19" w:rsidTr="000E6FE1">
        <w:trPr>
          <w:jc w:val="center"/>
        </w:trPr>
        <w:tc>
          <w:tcPr>
            <w:tcW w:w="656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Şcolnic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Oleg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44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Cupcea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Veronica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34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Gangal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Olga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25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Stihi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Vasile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25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Iarmaliuc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Ludmila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24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Negreanu Igor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24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Moşneguţu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Ramona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Lavciuc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Elvira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20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Severin Viorica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lastRenderedPageBreak/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9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Balan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Alina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4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88"/>
              </w:tabs>
              <w:ind w:left="313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Buzu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Ecaterina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24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>Păcaleu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I.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5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Cheptea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Cristina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Craveț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Hristina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Ghizdari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Ion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Malcoci Iurie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Natalia  Iordachi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Popescu Ion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Cerbu Adrian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Ciumaș Oleg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Cojocaru Mihail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Corcea  Nicolae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Costaș Natalia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Donos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Aliona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Eremciuc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Ghenadie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lastRenderedPageBreak/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Gherasim  Dumitru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Ghercavii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Guţu Andrei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Mironov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Oxana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Pădurari  Valeriu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Puşcaş  Viorel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Roșca  Alexandru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Stanila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Diana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Trocin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Lilia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Vrînceanu  Anatolii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2868"/>
              </w:tabs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Clevadî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Natalia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15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 xml:space="preserve">Corcea Nicolae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Gafton Alexandru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Arhip Alexandru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Badan-Melnic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Eleonora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Bagrin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Lucia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Cucerescu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Ana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Cucerescu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Nina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Mazur  Nadejda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Palanciuc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Ecaterina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Roșca Constantin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Sandu Victor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Stratulat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Gheorghe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>Suşchevici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Daria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Barbos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Ludmila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Bularu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Sergiu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Catană  Angela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Chirtoaca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Ion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Chistol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Djeta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Costin  Nicolae 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Munteanu Dorin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Stratan Sergiu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Tizu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48"/>
              </w:tabs>
              <w:ind w:left="239" w:hanging="239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Ţurcan  Ion  - </w:t>
            </w:r>
            <w:r w:rsidRPr="00FB0F19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866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 xml:space="preserve">Holban Vladislav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3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Silivestru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Ecaterina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Stratan  Vitalie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Avasiloaie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Tatiana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Balan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Gheorghe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Băbălău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Denis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Braga Angela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Buhnaci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Virgiliu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Damaschin  Constantin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Dimitriu  Serghei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Gafton  Luiza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Galușceac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Eduard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Garabagiu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Valentina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Garştea-Bria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</w:t>
            </w: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 xml:space="preserve">Svetlana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Midrigan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Vitalie-Silviu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Mihaila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Viorica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Puica  Viorica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Pulbere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Ruxanda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Şova  Nicolae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Ţurcan  Maria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Ţurcanu  Radu 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361"/>
              </w:tabs>
              <w:ind w:left="328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Varaniță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Viorelia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719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 xml:space="preserve">Burduh Victor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Clima Vladislav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Bulhac Ion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Chironeț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Ioana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Daguta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Sergiu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Dutca Ina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Iordachi Natalia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Malîi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Ala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Mînăscurtă Igor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Secrieru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Iraida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Sîrbu Victoria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Spoială Alexandru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66" w:hanging="26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Suvac Sergiu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677" w:type="pct"/>
            <w:shd w:val="clear" w:color="auto" w:fill="auto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Gorlenco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Inga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Uzun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2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Bancov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Evgheni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Berdilă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Tudor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Bosîi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Dumitru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Buşuleac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Mihail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Caitaz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Svetlana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Cotea Ion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Fujenco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Dimitrii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Mironov  Andrei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4219"/>
              </w:tabs>
              <w:ind w:left="365" w:hanging="36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>Turculet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Leonid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643" w:type="pct"/>
          </w:tcPr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lastRenderedPageBreak/>
              <w:t xml:space="preserve">Andronache Aurelia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Bîrsan Ghenadie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Bobu Natalia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Comerzan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Ghenadie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Danilişin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Lucia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Iftodii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Maria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Prisacari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Cristina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Procopişina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Aurelia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Pşeniţa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Eugeniu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Tverdohleb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Elena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E6FE1" w:rsidRPr="00FB0F19" w:rsidRDefault="000E6FE1" w:rsidP="007D0E34">
            <w:pPr>
              <w:pStyle w:val="a6"/>
              <w:numPr>
                <w:ilvl w:val="0"/>
                <w:numId w:val="2"/>
              </w:numPr>
              <w:tabs>
                <w:tab w:val="left" w:pos="3936"/>
              </w:tabs>
              <w:ind w:left="245" w:hanging="245"/>
              <w:outlineLvl w:val="0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Ţurcan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Lilia</w:t>
            </w:r>
            <w:proofErr w:type="spellEnd"/>
            <w:r w:rsidRPr="00FB0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 - 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lastRenderedPageBreak/>
              <w:t>(blocat de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1</w:t>
            </w:r>
            <w:r w:rsidRPr="00FB0F19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</w:tr>
    </w:tbl>
    <w:p w:rsidR="000D15EC" w:rsidRPr="00FB0F19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FB0F19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FB0F19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FB0F19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FB0F19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Utilizarea opțiunii date permite repartizarea </w:t>
      </w:r>
      <w:r w:rsidRPr="00FB0F19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FB0F19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FB0F19" w:rsidRDefault="00B15688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Acțiuni</w:t>
      </w:r>
      <w:r w:rsidR="004C796C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de utilizare a opțiunii </w:t>
      </w:r>
      <w:r w:rsidR="004C796C" w:rsidRPr="00FB0F19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FB0F1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C796C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28</w:t>
      </w:r>
      <w:r w:rsidR="006A0EFA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6A0EFA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FB0F1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C796C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au </w:t>
      </w:r>
      <w:r>
        <w:rPr>
          <w:rFonts w:ascii="Times New Roman" w:hAnsi="Times New Roman" w:cs="Times New Roman"/>
          <w:sz w:val="24"/>
          <w:szCs w:val="24"/>
          <w:lang w:val="ro-RO"/>
        </w:rPr>
        <w:t>fost efectuate în</w:t>
      </w:r>
      <w:r w:rsidR="004C796C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47 dosare;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47 </w:t>
      </w:r>
      <w:r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29 dosare;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Chișinău, sediul </w:t>
      </w:r>
      <w:proofErr w:type="spellStart"/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Rîșcani</w:t>
      </w:r>
      <w:proofErr w:type="spellEnd"/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18 dosare;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Chișinău, sediul Centru</w:t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17</w:t>
      </w:r>
      <w:r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E6FE1" w:rsidRPr="00FB0F19" w:rsidRDefault="000E6FE1" w:rsidP="007D0E34">
      <w:pPr>
        <w:pStyle w:val="a6"/>
        <w:numPr>
          <w:ilvl w:val="0"/>
          <w:numId w:val="14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Chișinău, sediul Buiucani</w:t>
      </w:r>
      <w:r w:rsidRPr="00FB0F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FB0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9</w:t>
      </w:r>
      <w:r w:rsidR="00FB0F19" w:rsidRPr="00FB0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dosare.</w:t>
      </w:r>
    </w:p>
    <w:p w:rsidR="00FC37FF" w:rsidRPr="00FB0F19" w:rsidRDefault="00FC37FF" w:rsidP="00953892">
      <w:pPr>
        <w:pStyle w:val="a6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B4063B" w:rsidRPr="00FB0F19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862B64" w:rsidRPr="00D23DB3" w:rsidRDefault="00D23DB3" w:rsidP="00D23D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Totodată, prezentăm informația</w:t>
      </w:r>
      <w:r w:rsidR="00B4063B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privind modifi</w:t>
      </w:r>
      <w:r w:rsidR="009E37FB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carea datelor utilizatorului PIGD – </w:t>
      </w:r>
      <w:r w:rsidR="009E37FB" w:rsidRPr="00FB0F19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</w:t>
      </w:r>
      <w:r w:rsidR="00052338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="009E37FB" w:rsidRPr="00FB0F19">
        <w:rPr>
          <w:rFonts w:ascii="Times New Roman" w:hAnsi="Times New Roman" w:cs="Times New Roman"/>
          <w:sz w:val="24"/>
          <w:szCs w:val="24"/>
          <w:lang w:val="ro-RO"/>
        </w:rPr>
        <w:t>onform informațiilor extrase de pe serverul CTS care găzduiește sistemul PIGD</w:t>
      </w:r>
      <w:r w:rsidR="00B15688">
        <w:rPr>
          <w:rFonts w:ascii="Times New Roman" w:hAnsi="Times New Roman" w:cs="Times New Roman"/>
          <w:sz w:val="24"/>
          <w:szCs w:val="24"/>
          <w:lang w:val="ro-RO"/>
        </w:rPr>
        <w:t>. Astfel,</w:t>
      </w:r>
      <w:r w:rsidR="009E37FB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în perioada </w:t>
      </w:r>
      <w:r w:rsidR="008D100D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28</w:t>
      </w:r>
      <w:r w:rsidR="006A0EFA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6A0EFA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9E37FB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37FB" w:rsidRPr="00FB0F19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="009E37FB" w:rsidRPr="00FB0F19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86812"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37FB" w:rsidRPr="00FB0F19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23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 xml:space="preserve">Curtea de Apel Chișinău. </w:t>
      </w:r>
      <w:r w:rsidR="00052338" w:rsidRPr="0005233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S-au înregistrat</w:t>
      </w:r>
      <w:r w:rsidR="00862B64" w:rsidRPr="00D23D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2B64" w:rsidRPr="00D23DB3">
        <w:rPr>
          <w:rFonts w:ascii="Times New Roman" w:hAnsi="Times New Roman" w:cs="Times New Roman"/>
          <w:b/>
          <w:sz w:val="24"/>
          <w:szCs w:val="24"/>
          <w:lang w:val="ro-RO"/>
        </w:rPr>
        <w:t>4 acțiuni</w:t>
      </w:r>
      <w:r w:rsidR="003D7434">
        <w:rPr>
          <w:rFonts w:ascii="Times New Roman" w:hAnsi="Times New Roman" w:cs="Times New Roman"/>
          <w:sz w:val="24"/>
          <w:szCs w:val="24"/>
          <w:lang w:val="ro-RO"/>
        </w:rPr>
        <w:t xml:space="preserve"> de adăugare a rolului judecător în PIGD.</w:t>
      </w:r>
    </w:p>
    <w:p w:rsidR="00986812" w:rsidRPr="00FB0F19" w:rsidRDefault="00986812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FB0F19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sz w:val="24"/>
          <w:szCs w:val="24"/>
          <w:lang w:val="ro-RO"/>
        </w:rPr>
        <w:br w:type="page"/>
      </w:r>
      <w:bookmarkStart w:id="0" w:name="_GoBack"/>
      <w:bookmarkEnd w:id="0"/>
    </w:p>
    <w:p w:rsidR="009A2F88" w:rsidRPr="00FB0F19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="00747783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9F7AF7" w:rsidRPr="00FB0F19" w:rsidTr="00047DB8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februarie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</w:tr>
      <w:tr w:rsidR="009F7AF7" w:rsidRPr="00FB0F19" w:rsidTr="00047DB8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E302AE" w:rsidRPr="009113B6" w:rsidTr="00047DB8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E302AE" w:rsidP="00E3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Orhei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E302AE" w:rsidP="00E3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Bălţi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9113B6" w:rsidP="00E3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Chișinău, sediul Centru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9113B6" w:rsidP="009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Chișinău, sediul Botanica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9113B6" w:rsidP="009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proofErr w:type="spellStart"/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Ciocana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E302AE" w:rsidP="00E3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Cahul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E302AE" w:rsidRPr="009113B6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2AE" w:rsidRPr="009113B6" w:rsidRDefault="00E302AE" w:rsidP="00E3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Edineț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302AE" w:rsidRPr="009113B6" w:rsidRDefault="00E302AE" w:rsidP="00E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91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</w:tbl>
    <w:p w:rsidR="00B659BA" w:rsidRPr="00FB0F19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FB0F19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FB0F19" w:rsidRDefault="00B659BA" w:rsidP="009A2F88">
      <w:pPr>
        <w:jc w:val="both"/>
        <w:rPr>
          <w:lang w:val="ro-RO"/>
        </w:rPr>
      </w:pPr>
    </w:p>
    <w:p w:rsidR="00983F9C" w:rsidRPr="00FB0F19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FB0F19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FB0F19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FB0F19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9F7AF7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septembrie</w:t>
      </w:r>
      <w:r w:rsidR="007E5049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2016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9F7AF7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februarie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A22345" w:rsidRPr="00FB0F19" w:rsidRDefault="00FB0F1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286875" cy="59150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FB0F19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FB0F19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FB0F19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FB0F19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FB0F19">
        <w:rPr>
          <w:rFonts w:ascii="Times New Roman" w:hAnsi="Times New Roman" w:cs="Times New Roman"/>
          <w:b/>
          <w:lang w:val="ro-RO"/>
        </w:rPr>
        <w:t>5</w:t>
      </w:r>
      <w:r w:rsidRPr="00FB0F19">
        <w:rPr>
          <w:rFonts w:ascii="Times New Roman" w:hAnsi="Times New Roman" w:cs="Times New Roman"/>
          <w:b/>
          <w:lang w:val="ro-RO"/>
        </w:rPr>
        <w:t xml:space="preserve">.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70" w:type="dxa"/>
        <w:tblInd w:w="-147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649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9F7AF7" w:rsidRPr="00FB0F19" w:rsidTr="0018611A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februarie 2017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</w:tr>
      <w:tr w:rsidR="009F7AF7" w:rsidRPr="00FB0F19" w:rsidTr="0098224C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974E02" w:rsidRPr="00FB0F19" w:rsidTr="0098224C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Edineț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9099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Hâncești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3618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Strășeni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3397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Ungheni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2629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1343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Comrat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2312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Anenii Noi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694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2272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1661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Cimișlia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462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2058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360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1684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974E02" w:rsidRPr="00FB0F19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Căușeni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450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1809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</w:tr>
    </w:tbl>
    <w:p w:rsidR="003D017D" w:rsidRPr="00FB0F19" w:rsidRDefault="003D017D" w:rsidP="00715D59">
      <w:pPr>
        <w:jc w:val="both"/>
        <w:rPr>
          <w:lang w:val="ro-RO"/>
        </w:rPr>
      </w:pPr>
    </w:p>
    <w:p w:rsidR="003D017D" w:rsidRPr="00FB0F19" w:rsidRDefault="003D017D" w:rsidP="00715D59">
      <w:pPr>
        <w:jc w:val="both"/>
        <w:rPr>
          <w:lang w:val="ro-RO"/>
        </w:rPr>
        <w:sectPr w:rsidR="003D017D" w:rsidRPr="00FB0F19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253F59" w:rsidRPr="00FB0F19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9F7AF7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septembrie</w:t>
      </w:r>
      <w:r w:rsidR="007E5049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2016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9F7AF7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februarie</w:t>
      </w:r>
      <w:r w:rsidR="007E5049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FB0F19" w:rsidRDefault="00974E0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F19">
        <w:rPr>
          <w:noProof/>
          <w:lang w:val="ru-RU" w:eastAsia="ru-RU"/>
        </w:rPr>
        <w:drawing>
          <wp:inline distT="0" distB="0" distL="0" distR="0">
            <wp:extent cx="9191625" cy="56673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47783" w:rsidRPr="00FB0F19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FB0F19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="00D06D7B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42"/>
        <w:gridCol w:w="3333"/>
        <w:gridCol w:w="912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9F7AF7" w:rsidRPr="00FB0F19" w:rsidTr="0018611A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februarie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noiembrie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2016</w:t>
            </w:r>
          </w:p>
        </w:tc>
      </w:tr>
      <w:tr w:rsidR="009F7AF7" w:rsidRPr="00FB0F19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</w:tr>
      <w:tr w:rsidR="007459A5" w:rsidRPr="00FB0F19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FB0F19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Chișinău, sediul Centru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Botanica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Ciocana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Edineț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Buiucani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Rîșcani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7459A5" w:rsidRPr="00FB0F19" w:rsidTr="00C15EB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comercială de circumscripție, Chi</w:t>
            </w:r>
            <w:r w:rsid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ș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</w:t>
            </w:r>
            <w:r w:rsid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ă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7459A5" w:rsidRPr="00FB0F19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Militară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7459A5" w:rsidRPr="00FB0F19" w:rsidRDefault="007459A5" w:rsidP="0074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</w:tbl>
    <w:p w:rsidR="00E7756E" w:rsidRPr="00FB0F19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FB0F19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FB0F19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FB0F19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FB0F19">
        <w:rPr>
          <w:rFonts w:ascii="Times New Roman" w:hAnsi="Times New Roman" w:cs="Times New Roman"/>
          <w:b/>
          <w:lang w:val="ro-RO"/>
        </w:rPr>
        <w:t>7</w:t>
      </w:r>
      <w:r w:rsidRPr="00FB0F19">
        <w:rPr>
          <w:rFonts w:ascii="Times New Roman" w:hAnsi="Times New Roman" w:cs="Times New Roman"/>
          <w:b/>
          <w:lang w:val="ro-RO"/>
        </w:rPr>
        <w:t xml:space="preserve">.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FB0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A7579B" w:rsidRPr="00FB0F19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F7AF7" w:rsidRPr="00FB0F19">
        <w:rPr>
          <w:rFonts w:ascii="Times New Roman" w:hAnsi="Times New Roman" w:cs="Times New Roman"/>
          <w:b/>
          <w:sz w:val="24"/>
          <w:szCs w:val="24"/>
          <w:lang w:val="ro-RO"/>
        </w:rPr>
        <w:t>februarie</w:t>
      </w:r>
      <w:r w:rsidR="00A7579B" w:rsidRPr="00FB0F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FB0F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FB0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7955" w:type="dxa"/>
        <w:tblInd w:w="93" w:type="dxa"/>
        <w:tblLook w:val="04A0"/>
      </w:tblPr>
      <w:tblGrid>
        <w:gridCol w:w="512"/>
        <w:gridCol w:w="2509"/>
        <w:gridCol w:w="810"/>
        <w:gridCol w:w="1094"/>
        <w:gridCol w:w="1061"/>
        <w:gridCol w:w="1094"/>
        <w:gridCol w:w="900"/>
        <w:gridCol w:w="1094"/>
        <w:gridCol w:w="810"/>
        <w:gridCol w:w="1094"/>
        <w:gridCol w:w="900"/>
        <w:gridCol w:w="1094"/>
        <w:gridCol w:w="881"/>
        <w:gridCol w:w="1094"/>
        <w:gridCol w:w="1504"/>
        <w:gridCol w:w="1504"/>
      </w:tblGrid>
      <w:tr w:rsidR="009F7AF7" w:rsidRPr="00FB0F19" w:rsidTr="00974E02">
        <w:trPr>
          <w:gridAfter w:val="2"/>
          <w:wAfter w:w="3008" w:type="dxa"/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februarie 2017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decembrie 2016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noiembrie 2016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2016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2016</w:t>
            </w:r>
          </w:p>
        </w:tc>
      </w:tr>
      <w:tr w:rsidR="009F7AF7" w:rsidRPr="00FB0F19" w:rsidTr="00974E02">
        <w:trPr>
          <w:gridAfter w:val="2"/>
          <w:wAfter w:w="3008" w:type="dxa"/>
          <w:trHeight w:val="54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F7AF7" w:rsidRPr="00FB0F19" w:rsidRDefault="009F7AF7" w:rsidP="009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</w:tr>
      <w:tr w:rsidR="00974E02" w:rsidRPr="00FB0F19" w:rsidTr="00974E02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</w:t>
            </w:r>
            <w:proofErr w:type="spellStart"/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Edineț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9099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1002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3417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434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315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3618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105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113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3397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84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195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694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908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FB0F19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Chișinău, sediul Centru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95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Rîșcani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Botanica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974E02" w:rsidRPr="00FB0F19" w:rsidTr="00974E02">
        <w:trPr>
          <w:trHeight w:val="12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Buiucani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974E02" w:rsidRPr="00FB0F19" w:rsidTr="00974E02">
        <w:trPr>
          <w:trHeight w:val="34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FB0F19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Chișinău, sediul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Ciocana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974E02" w:rsidRPr="00FB0F19" w:rsidTr="00974E02">
        <w:trPr>
          <w:trHeight w:val="12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4973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FB0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comercială de circumscripție, Chi</w:t>
            </w:r>
            <w:r w:rsid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ș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</w:t>
            </w:r>
            <w:r w:rsid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ă</w:t>
            </w: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974E02" w:rsidRPr="00FB0F19" w:rsidTr="00974E02">
        <w:trPr>
          <w:trHeight w:val="13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</w:tr>
      <w:tr w:rsidR="00974E02" w:rsidRPr="00FB0F19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02" w:rsidRPr="00FB0F19" w:rsidRDefault="00974E02" w:rsidP="00974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Judecătoria Militară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974E02" w:rsidRPr="00FB0F19" w:rsidRDefault="00974E02" w:rsidP="009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B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</w:tr>
    </w:tbl>
    <w:p w:rsidR="007D02F0" w:rsidRPr="00FB0F19" w:rsidRDefault="007D02F0" w:rsidP="00715D59">
      <w:pPr>
        <w:jc w:val="both"/>
        <w:rPr>
          <w:lang w:val="ro-RO"/>
        </w:rPr>
      </w:pPr>
    </w:p>
    <w:sectPr w:rsidR="007D02F0" w:rsidRPr="00FB0F19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74" w:rsidRDefault="00123474" w:rsidP="00046F4A">
      <w:pPr>
        <w:spacing w:after="0" w:line="240" w:lineRule="auto"/>
      </w:pPr>
      <w:r>
        <w:separator/>
      </w:r>
    </w:p>
  </w:endnote>
  <w:endnote w:type="continuationSeparator" w:id="0">
    <w:p w:rsidR="00123474" w:rsidRDefault="00123474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338" w:rsidRDefault="00652B03">
        <w:pPr>
          <w:pStyle w:val="ab"/>
          <w:jc w:val="right"/>
        </w:pPr>
        <w:r>
          <w:fldChar w:fldCharType="begin"/>
        </w:r>
        <w:r w:rsidR="00052338">
          <w:instrText xml:space="preserve"> PAGE   \* MERGEFORMAT </w:instrText>
        </w:r>
        <w:r>
          <w:fldChar w:fldCharType="separate"/>
        </w:r>
        <w:r w:rsidR="0097704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52338" w:rsidRDefault="000523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74" w:rsidRDefault="00123474" w:rsidP="00046F4A">
      <w:pPr>
        <w:spacing w:after="0" w:line="240" w:lineRule="auto"/>
      </w:pPr>
      <w:r>
        <w:separator/>
      </w:r>
    </w:p>
  </w:footnote>
  <w:footnote w:type="continuationSeparator" w:id="0">
    <w:p w:rsidR="00123474" w:rsidRDefault="00123474" w:rsidP="00046F4A">
      <w:pPr>
        <w:spacing w:after="0" w:line="240" w:lineRule="auto"/>
      </w:pPr>
      <w:r>
        <w:continuationSeparator/>
      </w:r>
    </w:p>
  </w:footnote>
  <w:footnote w:id="1">
    <w:p w:rsidR="00052338" w:rsidRPr="00E84507" w:rsidRDefault="00052338" w:rsidP="00E8450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278D">
        <w:rPr>
          <w:rFonts w:ascii="Times New Roman" w:hAnsi="Times New Roman" w:cs="Times New Roman"/>
          <w:lang w:val="ro-RO"/>
        </w:rPr>
        <w:t xml:space="preserve">Numărul mare de </w:t>
      </w:r>
      <w:r w:rsidRPr="0071689C">
        <w:rPr>
          <w:rFonts w:ascii="Times New Roman" w:hAnsi="Times New Roman" w:cs="Times New Roman"/>
          <w:lang w:val="ro-RO"/>
        </w:rPr>
        <w:t xml:space="preserve">judecători blocați precum și numărul mare de judecători considerați incompatibili în perioada 1 – </w:t>
      </w:r>
      <w:r>
        <w:rPr>
          <w:rFonts w:ascii="Times New Roman" w:hAnsi="Times New Roman" w:cs="Times New Roman"/>
          <w:lang w:val="ro-RO"/>
        </w:rPr>
        <w:t>28</w:t>
      </w:r>
      <w:r w:rsidRPr="0071689C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februarie</w:t>
      </w:r>
      <w:r w:rsidRPr="0071689C">
        <w:rPr>
          <w:rFonts w:ascii="Times New Roman" w:hAnsi="Times New Roman" w:cs="Times New Roman"/>
          <w:lang w:val="ro-RO"/>
        </w:rPr>
        <w:t xml:space="preserve"> 201</w:t>
      </w:r>
      <w:r>
        <w:rPr>
          <w:rFonts w:ascii="Times New Roman" w:hAnsi="Times New Roman" w:cs="Times New Roman"/>
          <w:lang w:val="ro-RO"/>
        </w:rPr>
        <w:t>7</w:t>
      </w:r>
      <w:r w:rsidRPr="0071689C">
        <w:rPr>
          <w:rFonts w:ascii="Times New Roman" w:hAnsi="Times New Roman" w:cs="Times New Roman"/>
          <w:lang w:val="ro-RO"/>
        </w:rPr>
        <w:t xml:space="preserve"> este rezultatul implementării Legii nr. 76 cu privire la reorganizarea instanțelor judecătorești în cadrul instanțelor judecătorești</w:t>
      </w:r>
      <w:r>
        <w:rPr>
          <w:rFonts w:ascii="Times New Roman" w:hAnsi="Times New Roman" w:cs="Times New Roman"/>
          <w:lang w:val="ro-RO"/>
        </w:rPr>
        <w:t>,</w:t>
      </w:r>
      <w:r w:rsidRPr="0071689C">
        <w:rPr>
          <w:rFonts w:ascii="Times New Roman" w:hAnsi="Times New Roman" w:cs="Times New Roman"/>
          <w:lang w:val="ro-RO"/>
        </w:rPr>
        <w:t xml:space="preserve"> precum și implementării recomandărilor Consiliului Superior al Magistraturii </w:t>
      </w:r>
      <w:r w:rsidRPr="0071689C">
        <w:rPr>
          <w:rFonts w:ascii="Times New Roman" w:hAnsi="Times New Roman" w:cs="Times New Roman"/>
          <w:i/>
          <w:lang w:val="ro-RO"/>
        </w:rPr>
        <w:t xml:space="preserve">[privind administrarea Programului Integrat de Gestionare a Dosarelor (PIGD) în instanțele judecătorești din RM în procesul de repartizare automat - aleatorie a cererilor de chemare în judecată (dosare civile) și a dosarelor civile, penale și contravenționale], </w:t>
      </w:r>
      <w:r w:rsidRPr="0071689C">
        <w:rPr>
          <w:rFonts w:ascii="Times New Roman" w:hAnsi="Times New Roman" w:cs="Times New Roman"/>
          <w:lang w:val="ro-RO"/>
        </w:rPr>
        <w:t>și anume,</w:t>
      </w:r>
      <w:r w:rsidRPr="0071689C">
        <w:rPr>
          <w:rFonts w:ascii="Times New Roman" w:hAnsi="Times New Roman" w:cs="Times New Roman"/>
          <w:i/>
          <w:lang w:val="ro-RO"/>
        </w:rPr>
        <w:t xml:space="preserve"> </w:t>
      </w:r>
      <w:r w:rsidRPr="0071689C">
        <w:rPr>
          <w:rFonts w:ascii="Times New Roman" w:hAnsi="Times New Roman" w:cs="Times New Roman"/>
          <w:lang w:val="ro-RO"/>
        </w:rPr>
        <w:t xml:space="preserve">executarea </w:t>
      </w:r>
      <w:proofErr w:type="spellStart"/>
      <w:r w:rsidRPr="0071689C">
        <w:rPr>
          <w:rFonts w:ascii="Times New Roman" w:hAnsi="Times New Roman" w:cs="Times New Roman"/>
          <w:lang w:val="ro-RO"/>
        </w:rPr>
        <w:t>Hotărîrii</w:t>
      </w:r>
      <w:proofErr w:type="spellEnd"/>
      <w:r w:rsidRPr="0071689C">
        <w:rPr>
          <w:rFonts w:ascii="Times New Roman" w:hAnsi="Times New Roman" w:cs="Times New Roman"/>
          <w:lang w:val="ro-RO"/>
        </w:rPr>
        <w:t xml:space="preserve"> CSM nr. 945/38 din 27 decembrie 2017 cu privire la demersul Agenţiei de Administrare a Instanţelor Judecătoreşti, referitor la modalitatea de repartizare a dosarelor prin intermediul Programului Integrat de Gestionare a Dosarelor între sediile instanţelor judecătoreşti nou-create. Adresa web : </w:t>
      </w:r>
      <w:hyperlink r:id="rId1" w:history="1">
        <w:r w:rsidRPr="0071689C">
          <w:rPr>
            <w:rStyle w:val="ae"/>
            <w:rFonts w:ascii="Times New Roman" w:hAnsi="Times New Roman" w:cs="Times New Roman"/>
            <w:lang w:val="ro-RO"/>
          </w:rPr>
          <w:t>http://csm.md/files/Hotaririle/2016/38/945-38.pdf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90C"/>
    <w:multiLevelType w:val="hybridMultilevel"/>
    <w:tmpl w:val="2940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1D2558A6"/>
    <w:multiLevelType w:val="hybridMultilevel"/>
    <w:tmpl w:val="24F2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946D9"/>
    <w:multiLevelType w:val="hybridMultilevel"/>
    <w:tmpl w:val="5F48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84E6D"/>
    <w:multiLevelType w:val="hybridMultilevel"/>
    <w:tmpl w:val="0406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4D0625DA"/>
    <w:multiLevelType w:val="hybridMultilevel"/>
    <w:tmpl w:val="8E2A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53F67"/>
    <w:multiLevelType w:val="hybridMultilevel"/>
    <w:tmpl w:val="092E864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6C34564E"/>
    <w:multiLevelType w:val="hybridMultilevel"/>
    <w:tmpl w:val="5794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  <w:num w:numId="14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51E5"/>
    <w:rsid w:val="00030875"/>
    <w:rsid w:val="0003150D"/>
    <w:rsid w:val="00031CBC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2338"/>
    <w:rsid w:val="00053ECD"/>
    <w:rsid w:val="00057691"/>
    <w:rsid w:val="00060765"/>
    <w:rsid w:val="00060F45"/>
    <w:rsid w:val="00063658"/>
    <w:rsid w:val="00064361"/>
    <w:rsid w:val="00065DB0"/>
    <w:rsid w:val="00067688"/>
    <w:rsid w:val="00071721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120B"/>
    <w:rsid w:val="000D15EC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1011CE"/>
    <w:rsid w:val="001022E0"/>
    <w:rsid w:val="00104C00"/>
    <w:rsid w:val="00110565"/>
    <w:rsid w:val="00112B6E"/>
    <w:rsid w:val="0011403E"/>
    <w:rsid w:val="00116459"/>
    <w:rsid w:val="00116E1E"/>
    <w:rsid w:val="00116EC2"/>
    <w:rsid w:val="00121931"/>
    <w:rsid w:val="00121FFE"/>
    <w:rsid w:val="00123474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1FB0"/>
    <w:rsid w:val="00197294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3DB3"/>
    <w:rsid w:val="00223F53"/>
    <w:rsid w:val="00224EA3"/>
    <w:rsid w:val="00230A54"/>
    <w:rsid w:val="00231169"/>
    <w:rsid w:val="00231E10"/>
    <w:rsid w:val="0023322E"/>
    <w:rsid w:val="00233976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A033F"/>
    <w:rsid w:val="002A0A70"/>
    <w:rsid w:val="002A1496"/>
    <w:rsid w:val="002A159E"/>
    <w:rsid w:val="002A16BE"/>
    <w:rsid w:val="002A3AEF"/>
    <w:rsid w:val="002A436B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31ED"/>
    <w:rsid w:val="002D60B8"/>
    <w:rsid w:val="002E1F9E"/>
    <w:rsid w:val="002E4B76"/>
    <w:rsid w:val="002F31A9"/>
    <w:rsid w:val="002F5294"/>
    <w:rsid w:val="002F7A40"/>
    <w:rsid w:val="00300406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6ADF"/>
    <w:rsid w:val="003705DA"/>
    <w:rsid w:val="00370895"/>
    <w:rsid w:val="0037126A"/>
    <w:rsid w:val="00372DCA"/>
    <w:rsid w:val="00374E65"/>
    <w:rsid w:val="0037579B"/>
    <w:rsid w:val="00375B10"/>
    <w:rsid w:val="00377986"/>
    <w:rsid w:val="00377FDA"/>
    <w:rsid w:val="00382614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4ABE"/>
    <w:rsid w:val="003C5F6C"/>
    <w:rsid w:val="003D017D"/>
    <w:rsid w:val="003D0D9E"/>
    <w:rsid w:val="003D332E"/>
    <w:rsid w:val="003D5968"/>
    <w:rsid w:val="003D7160"/>
    <w:rsid w:val="003D7434"/>
    <w:rsid w:val="003D7F0F"/>
    <w:rsid w:val="003E046E"/>
    <w:rsid w:val="003E08C0"/>
    <w:rsid w:val="003E207E"/>
    <w:rsid w:val="003E256E"/>
    <w:rsid w:val="003E3DED"/>
    <w:rsid w:val="003F0367"/>
    <w:rsid w:val="003F0C72"/>
    <w:rsid w:val="003F31CF"/>
    <w:rsid w:val="003F4148"/>
    <w:rsid w:val="003F52C9"/>
    <w:rsid w:val="003F6770"/>
    <w:rsid w:val="0041129A"/>
    <w:rsid w:val="00415160"/>
    <w:rsid w:val="0041555B"/>
    <w:rsid w:val="004163C0"/>
    <w:rsid w:val="004177F0"/>
    <w:rsid w:val="0042438F"/>
    <w:rsid w:val="00426FAF"/>
    <w:rsid w:val="00430129"/>
    <w:rsid w:val="004316DF"/>
    <w:rsid w:val="00432037"/>
    <w:rsid w:val="004340AC"/>
    <w:rsid w:val="00434DAA"/>
    <w:rsid w:val="00437EDB"/>
    <w:rsid w:val="00437FAD"/>
    <w:rsid w:val="004416E5"/>
    <w:rsid w:val="0044649D"/>
    <w:rsid w:val="00450186"/>
    <w:rsid w:val="004543BF"/>
    <w:rsid w:val="00455475"/>
    <w:rsid w:val="00456276"/>
    <w:rsid w:val="00456CAE"/>
    <w:rsid w:val="004572D2"/>
    <w:rsid w:val="00457BC7"/>
    <w:rsid w:val="004628A8"/>
    <w:rsid w:val="00463B04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640F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2DB1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0B3C"/>
    <w:rsid w:val="00582843"/>
    <w:rsid w:val="00587FC8"/>
    <w:rsid w:val="00591407"/>
    <w:rsid w:val="0059159B"/>
    <w:rsid w:val="00595175"/>
    <w:rsid w:val="00595F08"/>
    <w:rsid w:val="005A30D5"/>
    <w:rsid w:val="005A5C17"/>
    <w:rsid w:val="005B6EC0"/>
    <w:rsid w:val="005B72A3"/>
    <w:rsid w:val="005C0D28"/>
    <w:rsid w:val="005C30E7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41090"/>
    <w:rsid w:val="00642783"/>
    <w:rsid w:val="006451AC"/>
    <w:rsid w:val="006451F6"/>
    <w:rsid w:val="00647B5C"/>
    <w:rsid w:val="006502E0"/>
    <w:rsid w:val="00652B03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2FD9"/>
    <w:rsid w:val="006856AB"/>
    <w:rsid w:val="00687E34"/>
    <w:rsid w:val="0069113E"/>
    <w:rsid w:val="00691B32"/>
    <w:rsid w:val="00695A1E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2F4D"/>
    <w:rsid w:val="007638CC"/>
    <w:rsid w:val="00765BA4"/>
    <w:rsid w:val="007668C1"/>
    <w:rsid w:val="007721DA"/>
    <w:rsid w:val="0077386E"/>
    <w:rsid w:val="00773F39"/>
    <w:rsid w:val="007762DF"/>
    <w:rsid w:val="00776501"/>
    <w:rsid w:val="00782DB7"/>
    <w:rsid w:val="00783035"/>
    <w:rsid w:val="007842EA"/>
    <w:rsid w:val="00784CD4"/>
    <w:rsid w:val="0078556E"/>
    <w:rsid w:val="007859EB"/>
    <w:rsid w:val="0078797D"/>
    <w:rsid w:val="00792F9F"/>
    <w:rsid w:val="00795D56"/>
    <w:rsid w:val="007971EC"/>
    <w:rsid w:val="00797EFB"/>
    <w:rsid w:val="007A1FFA"/>
    <w:rsid w:val="007A26D4"/>
    <w:rsid w:val="007A3E91"/>
    <w:rsid w:val="007A412D"/>
    <w:rsid w:val="007B08E9"/>
    <w:rsid w:val="007B22A1"/>
    <w:rsid w:val="007B3FB9"/>
    <w:rsid w:val="007B4C5D"/>
    <w:rsid w:val="007B4D6F"/>
    <w:rsid w:val="007B6600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321E"/>
    <w:rsid w:val="007F5C85"/>
    <w:rsid w:val="007F7421"/>
    <w:rsid w:val="008007CD"/>
    <w:rsid w:val="00803DBD"/>
    <w:rsid w:val="00806137"/>
    <w:rsid w:val="008112E4"/>
    <w:rsid w:val="00811E45"/>
    <w:rsid w:val="00812AAA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5111"/>
    <w:rsid w:val="00860C89"/>
    <w:rsid w:val="00861178"/>
    <w:rsid w:val="00862B64"/>
    <w:rsid w:val="00863D54"/>
    <w:rsid w:val="00864837"/>
    <w:rsid w:val="00865739"/>
    <w:rsid w:val="00866935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91103"/>
    <w:rsid w:val="00891242"/>
    <w:rsid w:val="00891587"/>
    <w:rsid w:val="00895453"/>
    <w:rsid w:val="008969F6"/>
    <w:rsid w:val="008A0FBF"/>
    <w:rsid w:val="008A2EA3"/>
    <w:rsid w:val="008A6EB1"/>
    <w:rsid w:val="008A7216"/>
    <w:rsid w:val="008B1FEE"/>
    <w:rsid w:val="008B6AF5"/>
    <w:rsid w:val="008C0AE0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13B6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520A7"/>
    <w:rsid w:val="00953892"/>
    <w:rsid w:val="009546FE"/>
    <w:rsid w:val="00954F91"/>
    <w:rsid w:val="009562DA"/>
    <w:rsid w:val="009665A0"/>
    <w:rsid w:val="00966A42"/>
    <w:rsid w:val="00967846"/>
    <w:rsid w:val="009729C3"/>
    <w:rsid w:val="00973E79"/>
    <w:rsid w:val="00974E02"/>
    <w:rsid w:val="00976C64"/>
    <w:rsid w:val="0097704A"/>
    <w:rsid w:val="009804F5"/>
    <w:rsid w:val="0098224C"/>
    <w:rsid w:val="00982F42"/>
    <w:rsid w:val="00983F9C"/>
    <w:rsid w:val="00984BF8"/>
    <w:rsid w:val="00986812"/>
    <w:rsid w:val="00992BE5"/>
    <w:rsid w:val="00994ABC"/>
    <w:rsid w:val="009951ED"/>
    <w:rsid w:val="00996494"/>
    <w:rsid w:val="00996EAA"/>
    <w:rsid w:val="00997F88"/>
    <w:rsid w:val="009A0435"/>
    <w:rsid w:val="009A2F88"/>
    <w:rsid w:val="009A6FB7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15688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6F18"/>
    <w:rsid w:val="00B46F97"/>
    <w:rsid w:val="00B615B9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BF6DDD"/>
    <w:rsid w:val="00C00CBF"/>
    <w:rsid w:val="00C076DB"/>
    <w:rsid w:val="00C1085A"/>
    <w:rsid w:val="00C10CE9"/>
    <w:rsid w:val="00C133F6"/>
    <w:rsid w:val="00C1391D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75B8"/>
    <w:rsid w:val="00C40EF8"/>
    <w:rsid w:val="00C44A0A"/>
    <w:rsid w:val="00C509D5"/>
    <w:rsid w:val="00C5154B"/>
    <w:rsid w:val="00C52401"/>
    <w:rsid w:val="00C54A62"/>
    <w:rsid w:val="00C57321"/>
    <w:rsid w:val="00C6075E"/>
    <w:rsid w:val="00C63850"/>
    <w:rsid w:val="00C63D5E"/>
    <w:rsid w:val="00C65164"/>
    <w:rsid w:val="00C652CD"/>
    <w:rsid w:val="00C65942"/>
    <w:rsid w:val="00C669D7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888"/>
    <w:rsid w:val="00D23DB3"/>
    <w:rsid w:val="00D23F24"/>
    <w:rsid w:val="00D2417D"/>
    <w:rsid w:val="00D2578C"/>
    <w:rsid w:val="00D31529"/>
    <w:rsid w:val="00D35C0C"/>
    <w:rsid w:val="00D40E9E"/>
    <w:rsid w:val="00D4283D"/>
    <w:rsid w:val="00D45DE2"/>
    <w:rsid w:val="00D51F4A"/>
    <w:rsid w:val="00D53D52"/>
    <w:rsid w:val="00D55598"/>
    <w:rsid w:val="00D56E8C"/>
    <w:rsid w:val="00D6201A"/>
    <w:rsid w:val="00D62DEC"/>
    <w:rsid w:val="00D63032"/>
    <w:rsid w:val="00D63458"/>
    <w:rsid w:val="00D66412"/>
    <w:rsid w:val="00D70D6B"/>
    <w:rsid w:val="00D749DB"/>
    <w:rsid w:val="00D81F16"/>
    <w:rsid w:val="00D82B4E"/>
    <w:rsid w:val="00D84EEE"/>
    <w:rsid w:val="00D865FE"/>
    <w:rsid w:val="00D868B5"/>
    <w:rsid w:val="00D91601"/>
    <w:rsid w:val="00D92EEC"/>
    <w:rsid w:val="00D94429"/>
    <w:rsid w:val="00D95198"/>
    <w:rsid w:val="00D96887"/>
    <w:rsid w:val="00DA037B"/>
    <w:rsid w:val="00DA69EB"/>
    <w:rsid w:val="00DA7591"/>
    <w:rsid w:val="00DB1C04"/>
    <w:rsid w:val="00DB1FE2"/>
    <w:rsid w:val="00DB2BCC"/>
    <w:rsid w:val="00DB4622"/>
    <w:rsid w:val="00DB5F5C"/>
    <w:rsid w:val="00DB64E8"/>
    <w:rsid w:val="00DB6781"/>
    <w:rsid w:val="00DB753C"/>
    <w:rsid w:val="00DC13D8"/>
    <w:rsid w:val="00DC15F7"/>
    <w:rsid w:val="00DC1B00"/>
    <w:rsid w:val="00DC266B"/>
    <w:rsid w:val="00DD0616"/>
    <w:rsid w:val="00DD07BC"/>
    <w:rsid w:val="00DD09BB"/>
    <w:rsid w:val="00DD18EB"/>
    <w:rsid w:val="00DD3C60"/>
    <w:rsid w:val="00DD7BDE"/>
    <w:rsid w:val="00DE2D62"/>
    <w:rsid w:val="00DE5BE0"/>
    <w:rsid w:val="00DE6CBD"/>
    <w:rsid w:val="00DF02CB"/>
    <w:rsid w:val="00DF1987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155F"/>
    <w:rsid w:val="00E317A3"/>
    <w:rsid w:val="00E31C76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633EB"/>
    <w:rsid w:val="00E6476C"/>
    <w:rsid w:val="00E66A1F"/>
    <w:rsid w:val="00E70AAD"/>
    <w:rsid w:val="00E72915"/>
    <w:rsid w:val="00E75A29"/>
    <w:rsid w:val="00E7756E"/>
    <w:rsid w:val="00E831EE"/>
    <w:rsid w:val="00E8429D"/>
    <w:rsid w:val="00E84507"/>
    <w:rsid w:val="00E856EE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B35DB"/>
    <w:rsid w:val="00EB545E"/>
    <w:rsid w:val="00EB597C"/>
    <w:rsid w:val="00EB694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BD8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9D1"/>
    <w:rsid w:val="00F940DB"/>
    <w:rsid w:val="00F94437"/>
    <w:rsid w:val="00F96B8E"/>
    <w:rsid w:val="00F9756F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reinstante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sm.md/files/Hotaririle/2016/38/945-38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February_2017_assignment\suplimentar_februarie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February_2017_assignment\suplimentar_februarie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septembrie, 2016 </a:t>
            </a:r>
            <a:r>
              <a:rPr lang="ro-RO"/>
              <a:t>– </a:t>
            </a:r>
            <a:r>
              <a:rPr lang="en-US"/>
              <a:t>februarie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februarie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bl_rom!$C$2:$C$8</c:f>
              <c:numCache>
                <c:formatCode>General</c:formatCode>
                <c:ptCount val="7"/>
                <c:pt idx="0">
                  <c:v>232</c:v>
                </c:pt>
                <c:pt idx="1">
                  <c:v>58</c:v>
                </c:pt>
                <c:pt idx="2">
                  <c:v>38</c:v>
                </c:pt>
                <c:pt idx="3">
                  <c:v>26</c:v>
                </c:pt>
                <c:pt idx="4">
                  <c:v>15</c:v>
                </c:pt>
                <c:pt idx="5">
                  <c:v>13</c:v>
                </c:pt>
                <c:pt idx="6">
                  <c:v>11</c:v>
                </c:pt>
              </c:numCache>
            </c:numRef>
          </c:val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ianuarie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bl_rom!$D$2:$D$8</c:f>
              <c:numCache>
                <c:formatCode>General</c:formatCode>
                <c:ptCount val="7"/>
                <c:pt idx="0">
                  <c:v>294</c:v>
                </c:pt>
                <c:pt idx="1">
                  <c:v>252</c:v>
                </c:pt>
                <c:pt idx="2">
                  <c:v>15</c:v>
                </c:pt>
                <c:pt idx="3">
                  <c:v>2</c:v>
                </c:pt>
                <c:pt idx="4">
                  <c:v>2</c:v>
                </c:pt>
                <c:pt idx="5">
                  <c:v>61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decembrie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bl_rom!$E$2:$E$8</c:f>
              <c:numCache>
                <c:formatCode>General</c:formatCode>
                <c:ptCount val="7"/>
                <c:pt idx="0">
                  <c:v>8</c:v>
                </c:pt>
                <c:pt idx="1">
                  <c:v>72</c:v>
                </c:pt>
                <c:pt idx="2">
                  <c:v>17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noiembrie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bl_rom!$F$2:$F$8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12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bl_rom!$G$2:$G$8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15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bl_rom!$B$2:$B$8</c:f>
              <c:strCache>
                <c:ptCount val="7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Chișinău, sediul Centru</c:v>
                </c:pt>
                <c:pt idx="3">
                  <c:v>Judecătoria Chișinău, sediul Botanica</c:v>
                </c:pt>
                <c:pt idx="4">
                  <c:v>Judecătoria Chișinău, sediul Ciocana</c:v>
                </c:pt>
                <c:pt idx="5">
                  <c:v>Judecătoria Cahul </c:v>
                </c:pt>
                <c:pt idx="6">
                  <c:v>Judecătoria Edineț</c:v>
                </c:pt>
              </c:strCache>
            </c:strRef>
          </c:cat>
          <c:val>
            <c:numRef>
              <c:f>bl_rom!$H$2:$H$8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axId val="52947968"/>
        <c:axId val="50082560"/>
      </c:barChart>
      <c:catAx>
        <c:axId val="52947968"/>
        <c:scaling>
          <c:orientation val="minMax"/>
        </c:scaling>
        <c:axPos val="b"/>
        <c:numFmt formatCode="General" sourceLinked="1"/>
        <c:majorTickMark val="none"/>
        <c:tickLblPos val="nextTo"/>
        <c:crossAx val="50082560"/>
        <c:crosses val="autoZero"/>
        <c:auto val="1"/>
        <c:lblAlgn val="ctr"/>
        <c:lblOffset val="100"/>
      </c:catAx>
      <c:valAx>
        <c:axId val="500825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52947968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septembrie</a:t>
            </a:r>
            <a:r>
              <a:rPr lang="en-US"/>
              <a:t>, 2016</a:t>
            </a:r>
            <a:r>
              <a:rPr lang="ro-RO"/>
              <a:t>  – </a:t>
            </a:r>
            <a:r>
              <a:rPr lang="en-US"/>
              <a:t> </a:t>
            </a:r>
            <a:r>
              <a:rPr lang="ro-RO"/>
              <a:t>febr</a:t>
            </a:r>
            <a:r>
              <a:rPr lang="en-US"/>
              <a:t>uarie,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februarie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incom_rom!$C$2:$C$11</c:f>
              <c:numCache>
                <c:formatCode>General</c:formatCode>
                <c:ptCount val="10"/>
                <c:pt idx="0">
                  <c:v>9099</c:v>
                </c:pt>
                <c:pt idx="1">
                  <c:v>5090</c:v>
                </c:pt>
                <c:pt idx="2">
                  <c:v>3708</c:v>
                </c:pt>
                <c:pt idx="3">
                  <c:v>3618</c:v>
                </c:pt>
                <c:pt idx="4">
                  <c:v>3397</c:v>
                </c:pt>
                <c:pt idx="5">
                  <c:v>2629</c:v>
                </c:pt>
                <c:pt idx="6">
                  <c:v>2312</c:v>
                </c:pt>
                <c:pt idx="7">
                  <c:v>2272</c:v>
                </c:pt>
                <c:pt idx="8">
                  <c:v>2058</c:v>
                </c:pt>
                <c:pt idx="9">
                  <c:v>1605</c:v>
                </c:pt>
              </c:numCache>
            </c:numRef>
          </c:val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ianuarie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incom_rom!$D$2:$D$11</c:f>
              <c:numCache>
                <c:formatCode>General</c:formatCode>
                <c:ptCount val="10"/>
                <c:pt idx="0">
                  <c:v>7933</c:v>
                </c:pt>
                <c:pt idx="1">
                  <c:v>3794</c:v>
                </c:pt>
                <c:pt idx="2">
                  <c:v>2430</c:v>
                </c:pt>
                <c:pt idx="3">
                  <c:v>3860</c:v>
                </c:pt>
                <c:pt idx="4">
                  <c:v>3715</c:v>
                </c:pt>
                <c:pt idx="5">
                  <c:v>1343</c:v>
                </c:pt>
                <c:pt idx="6">
                  <c:v>1300</c:v>
                </c:pt>
                <c:pt idx="7">
                  <c:v>1661</c:v>
                </c:pt>
                <c:pt idx="8">
                  <c:v>1684</c:v>
                </c:pt>
                <c:pt idx="9">
                  <c:v>1809</c:v>
                </c:pt>
              </c:numCache>
            </c:numRef>
          </c:val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decembrie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incom_rom!$E$2:$E$11</c:f>
              <c:numCache>
                <c:formatCode>General</c:formatCode>
                <c:ptCount val="10"/>
                <c:pt idx="0">
                  <c:v>15</c:v>
                </c:pt>
                <c:pt idx="1">
                  <c:v>2</c:v>
                </c:pt>
                <c:pt idx="2">
                  <c:v>5</c:v>
                </c:pt>
                <c:pt idx="3">
                  <c:v>25</c:v>
                </c:pt>
                <c:pt idx="4">
                  <c:v>8</c:v>
                </c:pt>
                <c:pt idx="5">
                  <c:v>6</c:v>
                </c:pt>
                <c:pt idx="6">
                  <c:v>6</c:v>
                </c:pt>
                <c:pt idx="7">
                  <c:v>128</c:v>
                </c:pt>
                <c:pt idx="8">
                  <c:v>11</c:v>
                </c:pt>
                <c:pt idx="9">
                  <c:v>41</c:v>
                </c:pt>
              </c:numCache>
            </c:numRef>
          </c:val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noiembrie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incom_rom!$F$2:$F$11</c:f>
              <c:numCache>
                <c:formatCode>General</c:formatCode>
                <c:ptCount val="10"/>
                <c:pt idx="0">
                  <c:v>5</c:v>
                </c:pt>
                <c:pt idx="1">
                  <c:v>0</c:v>
                </c:pt>
                <c:pt idx="2">
                  <c:v>6</c:v>
                </c:pt>
                <c:pt idx="3">
                  <c:v>11</c:v>
                </c:pt>
                <c:pt idx="4">
                  <c:v>15</c:v>
                </c:pt>
                <c:pt idx="5">
                  <c:v>5</c:v>
                </c:pt>
                <c:pt idx="6">
                  <c:v>5</c:v>
                </c:pt>
                <c:pt idx="7">
                  <c:v>0</c:v>
                </c:pt>
                <c:pt idx="8">
                  <c:v>7</c:v>
                </c:pt>
                <c:pt idx="9">
                  <c:v>22</c:v>
                </c:pt>
              </c:numCache>
            </c:numRef>
          </c:val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incom_rom!$G$2:$G$11</c:f>
              <c:numCache>
                <c:formatCode>General</c:formatCode>
                <c:ptCount val="10"/>
                <c:pt idx="0">
                  <c:v>3</c:v>
                </c:pt>
                <c:pt idx="1">
                  <c:v>0</c:v>
                </c:pt>
                <c:pt idx="2">
                  <c:v>7</c:v>
                </c:pt>
                <c:pt idx="3">
                  <c:v>1</c:v>
                </c:pt>
                <c:pt idx="4">
                  <c:v>24</c:v>
                </c:pt>
                <c:pt idx="5">
                  <c:v>5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7</c:v>
                </c:pt>
              </c:numCache>
            </c:numRef>
          </c:val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Soroca</c:v>
                </c:pt>
                <c:pt idx="3">
                  <c:v>Judecătoria Hâncești </c:v>
                </c:pt>
                <c:pt idx="4">
                  <c:v>Judecătoria Strășeni </c:v>
                </c:pt>
                <c:pt idx="5">
                  <c:v>Judecătoria Ungheni </c:v>
                </c:pt>
                <c:pt idx="6">
                  <c:v>Judecătoria Comrat</c:v>
                </c:pt>
                <c:pt idx="7">
                  <c:v>Judecătoria Anenii Noi</c:v>
                </c:pt>
                <c:pt idx="8">
                  <c:v>Judecătoria Cimișlia </c:v>
                </c:pt>
                <c:pt idx="9">
                  <c:v>Judecătoria Căușeni </c:v>
                </c:pt>
              </c:strCache>
            </c:strRef>
          </c:cat>
          <c:val>
            <c:numRef>
              <c:f>incom_rom!$H$2:$H$11</c:f>
              <c:numCache>
                <c:formatCode>General</c:formatCode>
                <c:ptCount val="10"/>
                <c:pt idx="0">
                  <c:v>10</c:v>
                </c:pt>
                <c:pt idx="1">
                  <c:v>0</c:v>
                </c:pt>
                <c:pt idx="2">
                  <c:v>8</c:v>
                </c:pt>
                <c:pt idx="3">
                  <c:v>1</c:v>
                </c:pt>
                <c:pt idx="4">
                  <c:v>7</c:v>
                </c:pt>
                <c:pt idx="5">
                  <c:v>4</c:v>
                </c:pt>
                <c:pt idx="6">
                  <c:v>0</c:v>
                </c:pt>
                <c:pt idx="7">
                  <c:v>6</c:v>
                </c:pt>
                <c:pt idx="8">
                  <c:v>4</c:v>
                </c:pt>
                <c:pt idx="9">
                  <c:v>9</c:v>
                </c:pt>
              </c:numCache>
            </c:numRef>
          </c:val>
        </c:ser>
        <c:axId val="52915200"/>
        <c:axId val="51987200"/>
      </c:barChart>
      <c:catAx>
        <c:axId val="52915200"/>
        <c:scaling>
          <c:orientation val="minMax"/>
        </c:scaling>
        <c:axPos val="b"/>
        <c:numFmt formatCode="General" sourceLinked="1"/>
        <c:majorTickMark val="none"/>
        <c:tickLblPos val="nextTo"/>
        <c:crossAx val="51987200"/>
        <c:crosses val="autoZero"/>
        <c:auto val="1"/>
        <c:lblAlgn val="ctr"/>
        <c:lblOffset val="100"/>
      </c:catAx>
      <c:valAx>
        <c:axId val="519872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</c:title>
        <c:numFmt formatCode="General" sourceLinked="1"/>
        <c:tickLblPos val="nextTo"/>
        <c:crossAx val="5291520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49C5-9F3D-4FC2-AF0E-661FEA44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2762</Words>
  <Characters>15750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2015-07-16T11:31:00Z</cp:lastPrinted>
  <dcterms:created xsi:type="dcterms:W3CDTF">2017-03-30T06:34:00Z</dcterms:created>
  <dcterms:modified xsi:type="dcterms:W3CDTF">2017-03-30T06:34:00Z</dcterms:modified>
</cp:coreProperties>
</file>